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274021"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</w:t>
      </w:r>
    </w:p>
    <w:p w14:paraId="35F1D5F2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2A6D869A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1A5460C9">
      <w:pPr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 xml:space="preserve">  </w:t>
      </w:r>
    </w:p>
    <w:p w14:paraId="2BC5CFFF">
      <w:pPr>
        <w:jc w:val="center"/>
        <w:rPr>
          <w:rFonts w:hint="eastAsia" w:ascii="楷体" w:hAnsi="楷体" w:eastAsia="楷体"/>
          <w:b/>
          <w:sz w:val="84"/>
          <w:szCs w:val="84"/>
        </w:rPr>
      </w:pPr>
      <w:r>
        <w:rPr>
          <w:rFonts w:hint="eastAsia" w:ascii="楷体" w:hAnsi="楷体" w:eastAsia="楷体"/>
          <w:b/>
          <w:sz w:val="84"/>
          <w:szCs w:val="84"/>
        </w:rPr>
        <w:t>承德医学院</w:t>
      </w:r>
    </w:p>
    <w:p w14:paraId="594B9904">
      <w:pPr>
        <w:jc w:val="center"/>
        <w:rPr>
          <w:rFonts w:hint="eastAsia" w:ascii="仿宋" w:hAnsi="仿宋" w:eastAsia="仿宋" w:cs="仿宋"/>
          <w:b/>
          <w:sz w:val="32"/>
          <w:szCs w:val="32"/>
          <w:lang w:eastAsia="zh-CN"/>
        </w:rPr>
      </w:pPr>
    </w:p>
    <w:p w14:paraId="0A7FA78A">
      <w:pPr>
        <w:rPr>
          <w:rFonts w:hint="eastAsia" w:ascii="仿宋" w:hAnsi="仿宋" w:eastAsia="仿宋" w:cs="仿宋"/>
          <w:b/>
          <w:sz w:val="32"/>
          <w:szCs w:val="32"/>
        </w:rPr>
      </w:pPr>
    </w:p>
    <w:p w14:paraId="138424EE">
      <w:pPr>
        <w:rPr>
          <w:rFonts w:hint="eastAsia" w:ascii="仿宋" w:hAnsi="仿宋" w:eastAsia="仿宋" w:cs="仿宋"/>
          <w:sz w:val="32"/>
          <w:szCs w:val="32"/>
        </w:rPr>
      </w:pPr>
    </w:p>
    <w:p w14:paraId="6752C5B9">
      <w:pPr>
        <w:rPr>
          <w:rFonts w:hint="eastAsia" w:ascii="仿宋" w:hAnsi="仿宋" w:eastAsia="仿宋" w:cs="仿宋"/>
          <w:sz w:val="32"/>
          <w:szCs w:val="32"/>
        </w:rPr>
      </w:pPr>
    </w:p>
    <w:p w14:paraId="5C048BBA">
      <w:pPr>
        <w:jc w:val="center"/>
        <w:rPr>
          <w:rFonts w:hint="eastAsia" w:ascii="仿宋" w:hAnsi="仿宋" w:eastAsia="仿宋" w:cs="仿宋"/>
          <w:b/>
          <w:sz w:val="84"/>
          <w:szCs w:val="84"/>
        </w:rPr>
      </w:pPr>
      <w:r>
        <w:rPr>
          <w:rFonts w:hint="eastAsia" w:ascii="仿宋" w:hAnsi="仿宋" w:eastAsia="仿宋" w:cs="仿宋"/>
          <w:b/>
          <w:sz w:val="84"/>
          <w:szCs w:val="84"/>
        </w:rPr>
        <w:t>业财一体化管理平台</w:t>
      </w:r>
    </w:p>
    <w:p w14:paraId="4F6E0861">
      <w:pPr>
        <w:jc w:val="center"/>
        <w:rPr>
          <w:rFonts w:hint="eastAsia" w:ascii="仿宋" w:hAnsi="仿宋" w:eastAsia="仿宋" w:cs="仿宋"/>
          <w:b/>
          <w:sz w:val="52"/>
          <w:szCs w:val="52"/>
        </w:rPr>
      </w:pPr>
      <w:r>
        <w:rPr>
          <w:rFonts w:hint="eastAsia" w:ascii="仿宋" w:hAnsi="仿宋" w:eastAsia="仿宋" w:cs="仿宋"/>
          <w:b/>
          <w:sz w:val="52"/>
          <w:szCs w:val="52"/>
          <w:lang w:val="en-US" w:eastAsia="zh-CN"/>
        </w:rPr>
        <w:t>项目管理</w:t>
      </w:r>
      <w:r>
        <w:rPr>
          <w:rFonts w:hint="eastAsia" w:ascii="仿宋" w:hAnsi="仿宋" w:eastAsia="仿宋" w:cs="仿宋"/>
          <w:b/>
          <w:sz w:val="52"/>
          <w:szCs w:val="52"/>
        </w:rPr>
        <w:t>使用说明</w:t>
      </w:r>
    </w:p>
    <w:p w14:paraId="6D9F0ECA">
      <w:pPr>
        <w:rPr>
          <w:rFonts w:hint="eastAsia" w:ascii="仿宋" w:hAnsi="仿宋" w:eastAsia="仿宋" w:cs="仿宋"/>
          <w:sz w:val="32"/>
          <w:szCs w:val="32"/>
        </w:rPr>
      </w:pPr>
    </w:p>
    <w:p w14:paraId="5289D2EC">
      <w:pPr>
        <w:rPr>
          <w:rFonts w:hint="eastAsia" w:ascii="仿宋" w:hAnsi="仿宋" w:eastAsia="仿宋" w:cs="仿宋"/>
          <w:sz w:val="32"/>
          <w:szCs w:val="32"/>
        </w:rPr>
      </w:pPr>
    </w:p>
    <w:p w14:paraId="3CEFC5DA">
      <w:pPr>
        <w:rPr>
          <w:rFonts w:hint="eastAsia" w:ascii="仿宋" w:hAnsi="仿宋" w:eastAsia="仿宋" w:cs="仿宋"/>
          <w:sz w:val="32"/>
          <w:szCs w:val="32"/>
        </w:rPr>
      </w:pPr>
    </w:p>
    <w:p w14:paraId="1A6255D5">
      <w:pPr>
        <w:rPr>
          <w:rFonts w:hint="eastAsia" w:ascii="仿宋" w:hAnsi="仿宋" w:eastAsia="仿宋" w:cs="仿宋"/>
          <w:sz w:val="32"/>
          <w:szCs w:val="32"/>
        </w:rPr>
      </w:pPr>
    </w:p>
    <w:p w14:paraId="385B5AD5">
      <w:pPr>
        <w:rPr>
          <w:rFonts w:hint="eastAsia" w:ascii="仿宋" w:hAnsi="仿宋" w:eastAsia="仿宋" w:cs="仿宋"/>
          <w:sz w:val="32"/>
          <w:szCs w:val="32"/>
        </w:rPr>
      </w:pPr>
    </w:p>
    <w:p w14:paraId="7CEB8902">
      <w:pPr>
        <w:jc w:val="center"/>
        <w:rPr>
          <w:rFonts w:hint="eastAsia" w:ascii="仿宋" w:hAnsi="仿宋" w:eastAsia="仿宋" w:cs="仿宋"/>
          <w:b/>
          <w:sz w:val="32"/>
          <w:szCs w:val="32"/>
        </w:rPr>
      </w:pPr>
    </w:p>
    <w:p w14:paraId="44E35617">
      <w:pPr>
        <w:jc w:val="center"/>
        <w:rPr>
          <w:rFonts w:hint="eastAsia" w:ascii="仿宋" w:hAnsi="仿宋" w:eastAsia="仿宋" w:cs="仿宋"/>
          <w:b/>
          <w:sz w:val="32"/>
          <w:szCs w:val="32"/>
        </w:rPr>
      </w:pPr>
    </w:p>
    <w:p w14:paraId="411AA165">
      <w:pPr>
        <w:jc w:val="center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二〇二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四</w:t>
      </w:r>
      <w:r>
        <w:rPr>
          <w:rFonts w:hint="eastAsia" w:ascii="仿宋" w:hAnsi="仿宋" w:eastAsia="仿宋" w:cs="仿宋"/>
          <w:b/>
          <w:sz w:val="32"/>
          <w:szCs w:val="32"/>
        </w:rPr>
        <w:t>年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七</w:t>
      </w:r>
      <w:r>
        <w:rPr>
          <w:rFonts w:hint="eastAsia" w:ascii="仿宋" w:hAnsi="仿宋" w:eastAsia="仿宋" w:cs="仿宋"/>
          <w:b/>
          <w:sz w:val="32"/>
          <w:szCs w:val="32"/>
        </w:rPr>
        <w:t>月</w:t>
      </w:r>
    </w:p>
    <w:p w14:paraId="4712B177">
      <w:pPr>
        <w:jc w:val="both"/>
        <w:rPr>
          <w:rFonts w:hint="eastAsia" w:ascii="仿宋" w:hAnsi="仿宋" w:eastAsia="仿宋" w:cs="仿宋"/>
          <w:kern w:val="2"/>
          <w:sz w:val="21"/>
          <w:szCs w:val="32"/>
          <w:lang w:val="en-US" w:eastAsia="zh-CN" w:bidi="ar-SA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sdt>
      <w:sdtPr>
        <w:rPr>
          <w:rFonts w:ascii="宋体" w:hAnsi="宋体" w:eastAsia="宋体" w:cstheme="minorBidi"/>
          <w:kern w:val="2"/>
          <w:sz w:val="21"/>
          <w:szCs w:val="24"/>
          <w:lang w:val="en-US" w:eastAsia="zh-CN" w:bidi="ar-SA"/>
        </w:rPr>
        <w:id w:val="147458598"/>
        <w15:color w:val="DBDBDB"/>
        <w:docPartObj>
          <w:docPartGallery w:val="Table of Contents"/>
          <w:docPartUnique/>
        </w:docPartObj>
      </w:sdtPr>
      <w:sdtEndPr>
        <w:rPr>
          <w:rFonts w:hint="eastAsia" w:ascii="仿宋" w:hAnsi="仿宋" w:eastAsia="仿宋" w:cs="仿宋"/>
          <w:kern w:val="2"/>
          <w:sz w:val="21"/>
          <w:szCs w:val="32"/>
          <w:lang w:val="en-US" w:eastAsia="zh-CN" w:bidi="ar-SA"/>
        </w:rPr>
      </w:sdtEndPr>
      <w:sdtContent>
        <w:p w14:paraId="394205B4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</w:pPr>
          <w:r>
            <w:rPr>
              <w:rFonts w:ascii="宋体" w:hAnsi="宋体" w:eastAsia="宋体"/>
              <w:sz w:val="21"/>
            </w:rPr>
            <w:t>目录</w:t>
          </w:r>
        </w:p>
        <w:p w14:paraId="3798CF48">
          <w:pPr>
            <w:pStyle w:val="6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sz w:val="32"/>
              <w:szCs w:val="32"/>
            </w:rPr>
            <w:fldChar w:fldCharType="begin"/>
          </w:r>
          <w:r>
            <w:rPr>
              <w:rFonts w:hint="eastAsia" w:ascii="仿宋" w:hAnsi="仿宋" w:eastAsia="仿宋" w:cs="仿宋"/>
              <w:sz w:val="32"/>
              <w:szCs w:val="32"/>
            </w:rPr>
            <w:instrText xml:space="preserve">TOC \o "1-3" \h \u </w:instrText>
          </w:r>
          <w:r>
            <w:rPr>
              <w:rFonts w:hint="eastAsia" w:ascii="仿宋" w:hAnsi="仿宋" w:eastAsia="仿宋" w:cs="仿宋"/>
              <w:sz w:val="32"/>
              <w:szCs w:val="32"/>
            </w:rPr>
            <w:fldChar w:fldCharType="separate"/>
          </w:r>
          <w:r>
            <w:rPr>
              <w:rFonts w:hint="eastAsia" w:ascii="仿宋" w:hAnsi="仿宋" w:eastAsia="仿宋" w:cs="仿宋"/>
              <w:szCs w:val="32"/>
              <w:highlight w:val="none"/>
            </w:rPr>
            <w:fldChar w:fldCharType="begin"/>
          </w:r>
          <w:r>
            <w:rPr>
              <w:rFonts w:hint="eastAsia" w:ascii="仿宋" w:hAnsi="仿宋" w:eastAsia="仿宋" w:cs="仿宋"/>
              <w:szCs w:val="32"/>
              <w:highlight w:val="none"/>
            </w:rPr>
            <w:instrText xml:space="preserve"> HYPERLINK \l _Toc24428 </w:instrText>
          </w:r>
          <w:r>
            <w:rPr>
              <w:rFonts w:hint="eastAsia" w:ascii="仿宋" w:hAnsi="仿宋" w:eastAsia="仿宋" w:cs="仿宋"/>
              <w:szCs w:val="32"/>
              <w:highlight w:val="none"/>
            </w:rPr>
            <w:fldChar w:fldCharType="separate"/>
          </w:r>
          <w:r>
            <w:rPr>
              <w:rFonts w:hint="eastAsia" w:ascii="仿宋" w:hAnsi="仿宋" w:eastAsia="仿宋" w:cs="仿宋"/>
              <w:szCs w:val="32"/>
              <w:highlight w:val="none"/>
            </w:rPr>
            <w:t>前 言</w:t>
          </w:r>
          <w:r>
            <w:rPr>
              <w:highlight w:val="none"/>
            </w:rPr>
            <w:tab/>
          </w:r>
          <w:r>
            <w:rPr>
              <w:highlight w:val="none"/>
            </w:rPr>
            <w:fldChar w:fldCharType="begin"/>
          </w:r>
          <w:r>
            <w:rPr>
              <w:highlight w:val="none"/>
            </w:rPr>
            <w:instrText xml:space="preserve"> PAGEREF _Toc24428 \h </w:instrText>
          </w:r>
          <w:r>
            <w:rPr>
              <w:highlight w:val="none"/>
            </w:rPr>
            <w:fldChar w:fldCharType="separate"/>
          </w:r>
          <w:r>
            <w:rPr>
              <w:highlight w:val="none"/>
            </w:rPr>
            <w:t>3</w:t>
          </w:r>
          <w:r>
            <w:rPr>
              <w:highlight w:val="none"/>
            </w:rPr>
            <w:fldChar w:fldCharType="end"/>
          </w:r>
          <w:r>
            <w:rPr>
              <w:rFonts w:hint="eastAsia" w:ascii="仿宋" w:hAnsi="仿宋" w:eastAsia="仿宋" w:cs="仿宋"/>
              <w:szCs w:val="32"/>
              <w:highlight w:val="none"/>
            </w:rPr>
            <w:fldChar w:fldCharType="end"/>
          </w:r>
        </w:p>
        <w:p w14:paraId="387AB901">
          <w:pPr>
            <w:pStyle w:val="6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szCs w:val="32"/>
            </w:rPr>
            <w:fldChar w:fldCharType="begin"/>
          </w:r>
          <w:r>
            <w:rPr>
              <w:rFonts w:hint="eastAsia" w:ascii="仿宋" w:hAnsi="仿宋" w:eastAsia="仿宋" w:cs="仿宋"/>
              <w:szCs w:val="32"/>
            </w:rPr>
            <w:instrText xml:space="preserve"> HYPERLINK \l _Toc1629 </w:instrText>
          </w:r>
          <w:r>
            <w:rPr>
              <w:rFonts w:hint="eastAsia" w:ascii="仿宋" w:hAnsi="仿宋" w:eastAsia="仿宋" w:cs="仿宋"/>
              <w:szCs w:val="32"/>
            </w:rPr>
            <w:fldChar w:fldCharType="separate"/>
          </w:r>
          <w:r>
            <w:rPr>
              <w:rFonts w:hint="eastAsia" w:ascii="仿宋" w:hAnsi="仿宋" w:eastAsia="仿宋" w:cs="仿宋"/>
              <w:szCs w:val="32"/>
            </w:rPr>
            <w:t>第</w:t>
          </w:r>
          <w:r>
            <w:rPr>
              <w:rFonts w:hint="eastAsia" w:ascii="仿宋" w:hAnsi="仿宋" w:eastAsia="仿宋" w:cs="仿宋"/>
              <w:szCs w:val="32"/>
              <w:lang w:eastAsia="zh-CN"/>
            </w:rPr>
            <w:t>一</w:t>
          </w:r>
          <w:r>
            <w:rPr>
              <w:rFonts w:hint="eastAsia" w:ascii="仿宋" w:hAnsi="仿宋" w:eastAsia="仿宋" w:cs="仿宋"/>
              <w:szCs w:val="32"/>
            </w:rPr>
            <w:t xml:space="preserve">编  </w:t>
          </w:r>
          <w:r>
            <w:rPr>
              <w:rFonts w:hint="eastAsia" w:ascii="仿宋" w:hAnsi="仿宋" w:eastAsia="仿宋" w:cs="仿宋"/>
              <w:szCs w:val="32"/>
              <w:lang w:val="en-US" w:eastAsia="zh-CN"/>
            </w:rPr>
            <w:t>项目填报</w:t>
          </w:r>
          <w:r>
            <w:rPr>
              <w:rFonts w:hint="eastAsia" w:ascii="仿宋" w:hAnsi="仿宋" w:eastAsia="仿宋" w:cs="仿宋"/>
              <w:szCs w:val="32"/>
            </w:rPr>
            <w:t>系统</w:t>
          </w:r>
          <w:r>
            <w:tab/>
          </w:r>
          <w:r>
            <w:rPr>
              <w:rFonts w:hint="eastAsia"/>
              <w:lang w:val="en-US" w:eastAsia="zh-CN"/>
            </w:rPr>
            <w:t>4</w:t>
          </w:r>
          <w:r>
            <w:rPr>
              <w:rFonts w:hint="eastAsia" w:ascii="仿宋" w:hAnsi="仿宋" w:eastAsia="仿宋" w:cs="仿宋"/>
              <w:szCs w:val="32"/>
            </w:rPr>
            <w:fldChar w:fldCharType="end"/>
          </w:r>
        </w:p>
        <w:p w14:paraId="3E51891F">
          <w:pPr>
            <w:pStyle w:val="7"/>
            <w:tabs>
              <w:tab w:val="right" w:leader="dot" w:pos="8306"/>
            </w:tabs>
            <w:ind w:left="0" w:leftChars="0" w:firstLine="210" w:firstLineChars="100"/>
          </w:pPr>
          <w:r>
            <w:rPr>
              <w:rFonts w:hint="eastAsia" w:ascii="仿宋" w:hAnsi="仿宋" w:eastAsia="仿宋" w:cs="仿宋"/>
              <w:szCs w:val="32"/>
            </w:rPr>
            <w:fldChar w:fldCharType="begin"/>
          </w:r>
          <w:r>
            <w:rPr>
              <w:rFonts w:hint="eastAsia" w:ascii="仿宋" w:hAnsi="仿宋" w:eastAsia="仿宋" w:cs="仿宋"/>
              <w:szCs w:val="32"/>
            </w:rPr>
            <w:instrText xml:space="preserve"> HYPERLINK \l _Toc13310 </w:instrText>
          </w:r>
          <w:r>
            <w:rPr>
              <w:rFonts w:hint="eastAsia" w:ascii="仿宋" w:hAnsi="仿宋" w:eastAsia="仿宋" w:cs="仿宋"/>
              <w:szCs w:val="32"/>
            </w:rPr>
            <w:fldChar w:fldCharType="separate"/>
          </w:r>
          <w:r>
            <w:rPr>
              <w:rFonts w:hint="eastAsia" w:ascii="仿宋" w:hAnsi="仿宋" w:eastAsia="仿宋" w:cs="仿宋"/>
              <w:szCs w:val="32"/>
            </w:rPr>
            <w:t xml:space="preserve">第一章  </w:t>
          </w:r>
          <w:r>
            <w:rPr>
              <w:rFonts w:hint="eastAsia" w:ascii="仿宋" w:hAnsi="仿宋" w:eastAsia="仿宋" w:cs="仿宋"/>
              <w:szCs w:val="32"/>
              <w:lang w:val="en-US" w:eastAsia="zh-CN"/>
            </w:rPr>
            <w:t>登录</w:t>
          </w:r>
          <w:r>
            <w:tab/>
          </w:r>
          <w:r>
            <w:rPr>
              <w:rFonts w:hint="eastAsia"/>
              <w:lang w:val="en-US" w:eastAsia="zh-CN"/>
            </w:rPr>
            <w:t>4</w:t>
          </w:r>
          <w:r>
            <w:rPr>
              <w:rFonts w:hint="eastAsia" w:ascii="仿宋" w:hAnsi="仿宋" w:eastAsia="仿宋" w:cs="仿宋"/>
              <w:szCs w:val="32"/>
            </w:rPr>
            <w:fldChar w:fldCharType="end"/>
          </w:r>
        </w:p>
        <w:p w14:paraId="1A42ACBF">
          <w:pPr>
            <w:pStyle w:val="7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szCs w:val="32"/>
            </w:rPr>
            <w:fldChar w:fldCharType="begin"/>
          </w:r>
          <w:r>
            <w:rPr>
              <w:rFonts w:hint="eastAsia" w:ascii="仿宋" w:hAnsi="仿宋" w:eastAsia="仿宋" w:cs="仿宋"/>
              <w:szCs w:val="32"/>
            </w:rPr>
            <w:instrText xml:space="preserve"> HYPERLINK \l _Toc31455 </w:instrText>
          </w:r>
          <w:r>
            <w:rPr>
              <w:rFonts w:hint="eastAsia" w:ascii="仿宋" w:hAnsi="仿宋" w:eastAsia="仿宋" w:cs="仿宋"/>
              <w:szCs w:val="32"/>
            </w:rPr>
            <w:fldChar w:fldCharType="separate"/>
          </w:r>
          <w:r>
            <w:rPr>
              <w:rFonts w:hint="eastAsia" w:ascii="仿宋" w:hAnsi="仿宋" w:eastAsia="仿宋" w:cs="仿宋"/>
              <w:szCs w:val="32"/>
              <w:lang w:val="en-US" w:eastAsia="zh-CN"/>
            </w:rPr>
            <w:t>1、登录方式</w:t>
          </w:r>
          <w:r>
            <w:tab/>
          </w:r>
          <w:r>
            <w:rPr>
              <w:rFonts w:hint="eastAsia"/>
              <w:lang w:val="en-US" w:eastAsia="zh-CN"/>
            </w:rPr>
            <w:t>4</w:t>
          </w:r>
          <w:r>
            <w:rPr>
              <w:rFonts w:hint="eastAsia" w:ascii="仿宋" w:hAnsi="仿宋" w:eastAsia="仿宋" w:cs="仿宋"/>
              <w:szCs w:val="32"/>
            </w:rPr>
            <w:fldChar w:fldCharType="end"/>
          </w:r>
        </w:p>
        <w:p w14:paraId="797DEF38">
          <w:pPr>
            <w:pStyle w:val="7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szCs w:val="32"/>
              <w:lang w:val="en-US" w:eastAsia="zh-CN"/>
            </w:rPr>
            <w:t>2、</w:t>
          </w:r>
          <w:r>
            <w:rPr>
              <w:rFonts w:hint="eastAsia" w:ascii="仿宋" w:hAnsi="仿宋" w:eastAsia="仿宋" w:cs="仿宋"/>
              <w:szCs w:val="32"/>
            </w:rPr>
            <w:fldChar w:fldCharType="begin"/>
          </w:r>
          <w:r>
            <w:rPr>
              <w:rFonts w:hint="eastAsia" w:ascii="仿宋" w:hAnsi="仿宋" w:eastAsia="仿宋" w:cs="仿宋"/>
              <w:szCs w:val="32"/>
            </w:rPr>
            <w:instrText xml:space="preserve"> HYPERLINK \l _Toc11486 </w:instrText>
          </w:r>
          <w:r>
            <w:rPr>
              <w:rFonts w:hint="eastAsia" w:ascii="仿宋" w:hAnsi="仿宋" w:eastAsia="仿宋" w:cs="仿宋"/>
              <w:szCs w:val="32"/>
            </w:rPr>
            <w:fldChar w:fldCharType="separate"/>
          </w:r>
          <w:r>
            <w:rPr>
              <w:rFonts w:hint="eastAsia" w:ascii="仿宋" w:hAnsi="仿宋" w:eastAsia="仿宋" w:cs="仿宋"/>
              <w:bCs w:val="0"/>
              <w:szCs w:val="32"/>
              <w:lang w:val="en-US" w:eastAsia="zh-CN"/>
            </w:rPr>
            <w:t>进入财务系统页面</w:t>
          </w:r>
          <w:r>
            <w:tab/>
          </w:r>
          <w:r>
            <w:rPr>
              <w:rFonts w:hint="eastAsia"/>
              <w:lang w:val="en-US" w:eastAsia="zh-CN"/>
            </w:rPr>
            <w:t>4</w:t>
          </w:r>
          <w:r>
            <w:rPr>
              <w:rFonts w:hint="eastAsia" w:ascii="仿宋" w:hAnsi="仿宋" w:eastAsia="仿宋" w:cs="仿宋"/>
              <w:szCs w:val="32"/>
            </w:rPr>
            <w:fldChar w:fldCharType="end"/>
          </w:r>
        </w:p>
        <w:p w14:paraId="20276989">
          <w:pPr>
            <w:pStyle w:val="6"/>
            <w:tabs>
              <w:tab w:val="right" w:leader="dot" w:pos="8306"/>
            </w:tabs>
            <w:ind w:firstLine="210" w:firstLineChars="100"/>
          </w:pPr>
          <w:r>
            <w:rPr>
              <w:rFonts w:hint="eastAsia" w:ascii="仿宋" w:hAnsi="仿宋" w:eastAsia="仿宋" w:cs="仿宋"/>
              <w:szCs w:val="32"/>
            </w:rPr>
            <w:fldChar w:fldCharType="begin"/>
          </w:r>
          <w:r>
            <w:rPr>
              <w:rFonts w:hint="eastAsia" w:ascii="仿宋" w:hAnsi="仿宋" w:eastAsia="仿宋" w:cs="仿宋"/>
              <w:szCs w:val="32"/>
            </w:rPr>
            <w:instrText xml:space="preserve"> HYPERLINK \l _Toc24875 </w:instrText>
          </w:r>
          <w:r>
            <w:rPr>
              <w:rFonts w:hint="eastAsia" w:ascii="仿宋" w:hAnsi="仿宋" w:eastAsia="仿宋" w:cs="仿宋"/>
              <w:szCs w:val="32"/>
            </w:rPr>
            <w:fldChar w:fldCharType="separate"/>
          </w:r>
          <w:r>
            <w:rPr>
              <w:rFonts w:hint="eastAsia" w:ascii="仿宋" w:hAnsi="仿宋" w:eastAsia="仿宋" w:cs="仿宋"/>
              <w:szCs w:val="32"/>
              <w:lang w:val="en-US" w:eastAsia="zh-CN"/>
            </w:rPr>
            <w:t>第二章  项目填报</w:t>
          </w:r>
          <w:r>
            <w:tab/>
          </w:r>
          <w:r>
            <w:rPr>
              <w:rFonts w:hint="eastAsia"/>
              <w:lang w:val="en-US" w:eastAsia="zh-CN"/>
            </w:rPr>
            <w:t>5</w:t>
          </w:r>
          <w:r>
            <w:rPr>
              <w:rFonts w:hint="eastAsia" w:ascii="仿宋" w:hAnsi="仿宋" w:eastAsia="仿宋" w:cs="仿宋"/>
              <w:szCs w:val="32"/>
            </w:rPr>
            <w:fldChar w:fldCharType="end"/>
          </w:r>
        </w:p>
        <w:p w14:paraId="56775C16">
          <w:pPr>
            <w:pStyle w:val="7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szCs w:val="32"/>
            </w:rPr>
            <w:fldChar w:fldCharType="begin"/>
          </w:r>
          <w:r>
            <w:rPr>
              <w:rFonts w:hint="eastAsia" w:ascii="仿宋" w:hAnsi="仿宋" w:eastAsia="仿宋" w:cs="仿宋"/>
              <w:szCs w:val="32"/>
            </w:rPr>
            <w:instrText xml:space="preserve"> HYPERLINK \l _Toc29276 </w:instrText>
          </w:r>
          <w:r>
            <w:rPr>
              <w:rFonts w:hint="eastAsia" w:ascii="仿宋" w:hAnsi="仿宋" w:eastAsia="仿宋" w:cs="仿宋"/>
              <w:szCs w:val="32"/>
            </w:rPr>
            <w:fldChar w:fldCharType="separate"/>
          </w:r>
          <w:r>
            <w:rPr>
              <w:rFonts w:hint="eastAsia" w:ascii="仿宋" w:hAnsi="仿宋" w:eastAsia="仿宋" w:cs="仿宋"/>
              <w:bCs/>
              <w:szCs w:val="32"/>
              <w:lang w:val="en-US" w:eastAsia="zh-CN"/>
            </w:rPr>
            <w:t>1、特定目标类项目储备</w:t>
          </w:r>
          <w:r>
            <w:tab/>
          </w:r>
          <w:r>
            <w:rPr>
              <w:rFonts w:hint="eastAsia"/>
              <w:lang w:val="en-US" w:eastAsia="zh-CN"/>
            </w:rPr>
            <w:t>5</w:t>
          </w:r>
          <w:r>
            <w:rPr>
              <w:rFonts w:hint="eastAsia" w:ascii="仿宋" w:hAnsi="仿宋" w:eastAsia="仿宋" w:cs="仿宋"/>
              <w:szCs w:val="32"/>
            </w:rPr>
            <w:fldChar w:fldCharType="end"/>
          </w:r>
        </w:p>
        <w:p w14:paraId="1F32E6E7">
          <w:pPr>
            <w:pStyle w:val="7"/>
            <w:tabs>
              <w:tab w:val="right" w:leader="dot" w:pos="8306"/>
            </w:tabs>
            <w:rPr>
              <w:rFonts w:hint="eastAsia" w:eastAsia="仿宋"/>
              <w:lang w:val="en-US" w:eastAsia="zh-CN"/>
            </w:rPr>
          </w:pPr>
          <w:r>
            <w:rPr>
              <w:rFonts w:hint="eastAsia" w:ascii="仿宋" w:hAnsi="仿宋" w:eastAsia="仿宋" w:cs="仿宋"/>
              <w:szCs w:val="32"/>
            </w:rPr>
            <w:fldChar w:fldCharType="begin"/>
          </w:r>
          <w:r>
            <w:rPr>
              <w:rFonts w:hint="eastAsia" w:ascii="仿宋" w:hAnsi="仿宋" w:eastAsia="仿宋" w:cs="仿宋"/>
              <w:szCs w:val="32"/>
            </w:rPr>
            <w:instrText xml:space="preserve"> HYPERLINK \l _Toc25059 </w:instrText>
          </w:r>
          <w:r>
            <w:rPr>
              <w:rFonts w:hint="eastAsia" w:ascii="仿宋" w:hAnsi="仿宋" w:eastAsia="仿宋" w:cs="仿宋"/>
              <w:szCs w:val="32"/>
            </w:rPr>
            <w:fldChar w:fldCharType="separate"/>
          </w:r>
          <w:r>
            <w:rPr>
              <w:rFonts w:hint="eastAsia" w:ascii="仿宋" w:hAnsi="仿宋" w:eastAsia="仿宋" w:cs="仿宋"/>
              <w:bCs/>
              <w:szCs w:val="32"/>
              <w:lang w:val="en-US" w:eastAsia="zh-CN"/>
            </w:rPr>
            <w:t>2、特定目标类项目预算申报</w:t>
          </w:r>
          <w:r>
            <w:tab/>
          </w:r>
          <w:r>
            <w:fldChar w:fldCharType="begin"/>
          </w:r>
          <w:r>
            <w:instrText xml:space="preserve"> PAGEREF _Toc15630 \h </w:instrText>
          </w:r>
          <w:r>
            <w:fldChar w:fldCharType="separate"/>
          </w:r>
          <w:r>
            <w:t>1</w:t>
          </w:r>
          <w:r>
            <w:rPr>
              <w:rFonts w:hint="eastAsia"/>
              <w:lang w:val="en-US" w:eastAsia="zh-CN"/>
            </w:rPr>
            <w:t>0</w:t>
          </w:r>
          <w:r>
            <w:fldChar w:fldCharType="end"/>
          </w:r>
          <w:r>
            <w:rPr>
              <w:rFonts w:hint="eastAsia" w:ascii="仿宋" w:hAnsi="仿宋" w:eastAsia="仿宋" w:cs="仿宋"/>
              <w:szCs w:val="32"/>
            </w:rPr>
            <w:fldChar w:fldCharType="end"/>
          </w:r>
        </w:p>
        <w:p w14:paraId="3130A741">
          <w:pPr>
            <w:pStyle w:val="6"/>
            <w:tabs>
              <w:tab w:val="right" w:leader="dot" w:pos="8306"/>
            </w:tabs>
            <w:ind w:firstLine="210" w:firstLineChars="100"/>
            <w:rPr>
              <w:rFonts w:hint="default" w:eastAsia="仿宋"/>
              <w:lang w:val="en-US" w:eastAsia="zh-CN"/>
            </w:rPr>
          </w:pPr>
          <w:r>
            <w:rPr>
              <w:rFonts w:hint="eastAsia" w:ascii="仿宋" w:hAnsi="仿宋" w:eastAsia="仿宋" w:cs="仿宋"/>
              <w:szCs w:val="32"/>
            </w:rPr>
            <w:fldChar w:fldCharType="begin"/>
          </w:r>
          <w:r>
            <w:rPr>
              <w:rFonts w:hint="eastAsia" w:ascii="仿宋" w:hAnsi="仿宋" w:eastAsia="仿宋" w:cs="仿宋"/>
              <w:szCs w:val="32"/>
            </w:rPr>
            <w:instrText xml:space="preserve"> HYPERLINK \l _Toc27087 </w:instrText>
          </w:r>
          <w:r>
            <w:rPr>
              <w:rFonts w:hint="eastAsia" w:ascii="仿宋" w:hAnsi="仿宋" w:eastAsia="仿宋" w:cs="仿宋"/>
              <w:szCs w:val="32"/>
            </w:rPr>
            <w:fldChar w:fldCharType="separate"/>
          </w:r>
          <w:r>
            <w:rPr>
              <w:rFonts w:hint="eastAsia" w:ascii="仿宋" w:hAnsi="仿宋" w:eastAsia="仿宋" w:cs="仿宋"/>
              <w:bCs/>
              <w:szCs w:val="32"/>
              <w:lang w:val="en-US" w:eastAsia="zh-CN"/>
            </w:rPr>
            <w:t>第三章 项目审核</w:t>
          </w:r>
          <w:r>
            <w:tab/>
          </w:r>
          <w:r>
            <w:fldChar w:fldCharType="begin"/>
          </w:r>
          <w:r>
            <w:instrText xml:space="preserve"> PAGEREF _Toc15630 \h </w:instrText>
          </w:r>
          <w:r>
            <w:fldChar w:fldCharType="separate"/>
          </w:r>
          <w:r>
            <w:t>1</w:t>
          </w:r>
          <w:r>
            <w:rPr>
              <w:rFonts w:hint="eastAsia"/>
              <w:lang w:val="en-US" w:eastAsia="zh-CN"/>
            </w:rPr>
            <w:t>2</w:t>
          </w:r>
          <w:r>
            <w:fldChar w:fldCharType="end"/>
          </w:r>
          <w:r>
            <w:rPr>
              <w:rFonts w:hint="eastAsia" w:ascii="仿宋" w:hAnsi="仿宋" w:eastAsia="仿宋" w:cs="仿宋"/>
              <w:szCs w:val="32"/>
            </w:rPr>
            <w:fldChar w:fldCharType="end"/>
          </w:r>
        </w:p>
        <w:p w14:paraId="61CA097F">
          <w:pPr>
            <w:pStyle w:val="6"/>
            <w:tabs>
              <w:tab w:val="right" w:leader="dot" w:pos="8306"/>
            </w:tabs>
            <w:ind w:firstLine="210" w:firstLineChars="100"/>
          </w:pPr>
          <w:r>
            <w:rPr>
              <w:rFonts w:hint="eastAsia" w:ascii="仿宋" w:hAnsi="仿宋" w:eastAsia="仿宋" w:cs="仿宋"/>
              <w:szCs w:val="32"/>
            </w:rPr>
            <w:fldChar w:fldCharType="begin"/>
          </w:r>
          <w:r>
            <w:rPr>
              <w:rFonts w:hint="eastAsia" w:ascii="仿宋" w:hAnsi="仿宋" w:eastAsia="仿宋" w:cs="仿宋"/>
              <w:szCs w:val="32"/>
            </w:rPr>
            <w:instrText xml:space="preserve"> HYPERLINK \l _Toc15630 </w:instrText>
          </w:r>
          <w:r>
            <w:rPr>
              <w:rFonts w:hint="eastAsia" w:ascii="仿宋" w:hAnsi="仿宋" w:eastAsia="仿宋" w:cs="仿宋"/>
              <w:szCs w:val="32"/>
            </w:rPr>
            <w:fldChar w:fldCharType="separate"/>
          </w:r>
          <w:r>
            <w:rPr>
              <w:rFonts w:hint="eastAsia" w:ascii="仿宋" w:hAnsi="仿宋" w:eastAsia="仿宋" w:cs="仿宋"/>
              <w:bCs/>
              <w:szCs w:val="32"/>
              <w:lang w:val="en-US" w:eastAsia="zh-CN"/>
            </w:rPr>
            <w:t>第四章  查看项目单据</w:t>
          </w:r>
          <w:r>
            <w:tab/>
          </w:r>
          <w:r>
            <w:fldChar w:fldCharType="begin"/>
          </w:r>
          <w:r>
            <w:instrText xml:space="preserve"> PAGEREF _Toc15630 \h </w:instrText>
          </w:r>
          <w:r>
            <w:fldChar w:fldCharType="separate"/>
          </w:r>
          <w:r>
            <w:t>1</w:t>
          </w:r>
          <w:r>
            <w:rPr>
              <w:rFonts w:hint="eastAsia"/>
              <w:lang w:val="en-US" w:eastAsia="zh-CN"/>
            </w:rPr>
            <w:t>4</w:t>
          </w:r>
          <w:r>
            <w:fldChar w:fldCharType="end"/>
          </w:r>
          <w:r>
            <w:rPr>
              <w:rFonts w:hint="eastAsia" w:ascii="仿宋" w:hAnsi="仿宋" w:eastAsia="仿宋" w:cs="仿宋"/>
              <w:szCs w:val="32"/>
            </w:rPr>
            <w:fldChar w:fldCharType="end"/>
          </w:r>
        </w:p>
        <w:p w14:paraId="7094C9A9">
          <w:pPr>
            <w:pStyle w:val="7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szCs w:val="32"/>
            </w:rPr>
            <w:fldChar w:fldCharType="begin"/>
          </w:r>
          <w:r>
            <w:rPr>
              <w:rFonts w:hint="eastAsia" w:ascii="仿宋" w:hAnsi="仿宋" w:eastAsia="仿宋" w:cs="仿宋"/>
              <w:szCs w:val="32"/>
            </w:rPr>
            <w:instrText xml:space="preserve"> HYPERLINK \l _Toc8615 </w:instrText>
          </w:r>
          <w:r>
            <w:rPr>
              <w:rFonts w:hint="eastAsia" w:ascii="仿宋" w:hAnsi="仿宋" w:eastAsia="仿宋" w:cs="仿宋"/>
              <w:szCs w:val="32"/>
            </w:rPr>
            <w:fldChar w:fldCharType="separate"/>
          </w:r>
          <w:r>
            <w:rPr>
              <w:rFonts w:hint="eastAsia" w:ascii="仿宋" w:hAnsi="仿宋" w:eastAsia="仿宋" w:cs="仿宋"/>
              <w:szCs w:val="32"/>
              <w:lang w:val="en-US" w:eastAsia="zh-CN"/>
            </w:rPr>
            <w:t>1、 我的储备项目</w:t>
          </w:r>
          <w:r>
            <w:tab/>
          </w:r>
          <w:r>
            <w:fldChar w:fldCharType="begin"/>
          </w:r>
          <w:r>
            <w:instrText xml:space="preserve"> PAGEREF _Toc8615 \h </w:instrText>
          </w:r>
          <w:r>
            <w:fldChar w:fldCharType="separate"/>
          </w:r>
          <w:r>
            <w:t>1</w:t>
          </w:r>
          <w:r>
            <w:rPr>
              <w:rFonts w:hint="eastAsia"/>
              <w:lang w:val="en-US" w:eastAsia="zh-CN"/>
            </w:rPr>
            <w:t>4</w:t>
          </w:r>
          <w:r>
            <w:fldChar w:fldCharType="end"/>
          </w:r>
          <w:r>
            <w:rPr>
              <w:rFonts w:hint="eastAsia" w:ascii="仿宋" w:hAnsi="仿宋" w:eastAsia="仿宋" w:cs="仿宋"/>
              <w:szCs w:val="32"/>
            </w:rPr>
            <w:fldChar w:fldCharType="end"/>
          </w:r>
        </w:p>
        <w:p w14:paraId="0E2C8347">
          <w:pPr>
            <w:pStyle w:val="7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szCs w:val="32"/>
            </w:rPr>
            <w:fldChar w:fldCharType="begin"/>
          </w:r>
          <w:r>
            <w:rPr>
              <w:rFonts w:hint="eastAsia" w:ascii="仿宋" w:hAnsi="仿宋" w:eastAsia="仿宋" w:cs="仿宋"/>
              <w:szCs w:val="32"/>
            </w:rPr>
            <w:instrText xml:space="preserve"> HYPERLINK \l _Toc31154 </w:instrText>
          </w:r>
          <w:r>
            <w:rPr>
              <w:rFonts w:hint="eastAsia" w:ascii="仿宋" w:hAnsi="仿宋" w:eastAsia="仿宋" w:cs="仿宋"/>
              <w:szCs w:val="32"/>
            </w:rPr>
            <w:fldChar w:fldCharType="separate"/>
          </w:r>
          <w:r>
            <w:rPr>
              <w:rFonts w:hint="eastAsia" w:ascii="仿宋" w:hAnsi="仿宋" w:eastAsia="仿宋" w:cs="仿宋"/>
              <w:szCs w:val="32"/>
              <w:lang w:val="en-US" w:eastAsia="zh-CN"/>
            </w:rPr>
            <w:t>2、 我的项目预算</w:t>
          </w:r>
          <w:r>
            <w:tab/>
          </w:r>
          <w:r>
            <w:fldChar w:fldCharType="begin"/>
          </w:r>
          <w:r>
            <w:instrText xml:space="preserve"> PAGEREF _Toc31154 \h </w:instrText>
          </w:r>
          <w:r>
            <w:fldChar w:fldCharType="separate"/>
          </w:r>
          <w:r>
            <w:t>1</w:t>
          </w:r>
          <w:r>
            <w:rPr>
              <w:rFonts w:hint="eastAsia"/>
              <w:lang w:val="en-US" w:eastAsia="zh-CN"/>
            </w:rPr>
            <w:t>4</w:t>
          </w:r>
          <w:r>
            <w:fldChar w:fldCharType="end"/>
          </w:r>
          <w:r>
            <w:rPr>
              <w:rFonts w:hint="eastAsia" w:ascii="仿宋" w:hAnsi="仿宋" w:eastAsia="仿宋" w:cs="仿宋"/>
              <w:szCs w:val="32"/>
            </w:rPr>
            <w:fldChar w:fldCharType="end"/>
          </w:r>
        </w:p>
        <w:p w14:paraId="104F9B31">
          <w:pPr>
            <w:pStyle w:val="6"/>
            <w:tabs>
              <w:tab w:val="right" w:leader="dot" w:pos="8306"/>
            </w:tabs>
            <w:ind w:firstLine="210" w:firstLineChars="100"/>
          </w:pPr>
        </w:p>
        <w:p w14:paraId="4E052CF9">
          <w:pPr>
            <w:jc w:val="both"/>
            <w:rPr>
              <w:rFonts w:hint="eastAsia" w:ascii="仿宋" w:hAnsi="仿宋" w:eastAsia="仿宋" w:cs="仿宋"/>
              <w:sz w:val="32"/>
              <w:szCs w:val="32"/>
            </w:rPr>
          </w:pPr>
          <w:r>
            <w:rPr>
              <w:rFonts w:hint="eastAsia" w:ascii="仿宋" w:hAnsi="仿宋" w:eastAsia="仿宋" w:cs="仿宋"/>
              <w:szCs w:val="32"/>
            </w:rPr>
            <w:fldChar w:fldCharType="end"/>
          </w:r>
        </w:p>
      </w:sdtContent>
    </w:sdt>
    <w:p w14:paraId="25D9BF35">
      <w:pPr>
        <w:spacing w:line="560" w:lineRule="exact"/>
        <w:jc w:val="center"/>
        <w:outlineLvl w:val="0"/>
        <w:rPr>
          <w:rFonts w:hint="eastAsia" w:ascii="仿宋" w:hAnsi="仿宋" w:eastAsia="仿宋" w:cs="仿宋"/>
          <w:b/>
          <w:sz w:val="32"/>
          <w:szCs w:val="32"/>
          <w:highlight w:val="yellow"/>
        </w:rPr>
      </w:pPr>
    </w:p>
    <w:p w14:paraId="394497CF">
      <w:pPr>
        <w:spacing w:line="560" w:lineRule="exact"/>
        <w:jc w:val="center"/>
        <w:outlineLvl w:val="0"/>
        <w:rPr>
          <w:rFonts w:hint="eastAsia" w:ascii="仿宋" w:hAnsi="仿宋" w:eastAsia="仿宋" w:cs="仿宋"/>
          <w:b/>
          <w:sz w:val="32"/>
          <w:szCs w:val="32"/>
          <w:highlight w:val="yellow"/>
        </w:rPr>
      </w:pPr>
    </w:p>
    <w:p w14:paraId="25D4E0F2">
      <w:pPr>
        <w:spacing w:line="560" w:lineRule="exact"/>
        <w:jc w:val="center"/>
        <w:outlineLvl w:val="0"/>
        <w:rPr>
          <w:rFonts w:hint="eastAsia" w:ascii="仿宋" w:hAnsi="仿宋" w:eastAsia="仿宋" w:cs="仿宋"/>
          <w:b/>
          <w:sz w:val="32"/>
          <w:szCs w:val="32"/>
          <w:highlight w:val="yellow"/>
        </w:rPr>
      </w:pPr>
    </w:p>
    <w:p w14:paraId="05734524">
      <w:pPr>
        <w:spacing w:line="560" w:lineRule="exact"/>
        <w:jc w:val="center"/>
        <w:outlineLvl w:val="0"/>
        <w:rPr>
          <w:rFonts w:hint="eastAsia" w:ascii="仿宋" w:hAnsi="仿宋" w:eastAsia="仿宋" w:cs="仿宋"/>
          <w:b/>
          <w:sz w:val="32"/>
          <w:szCs w:val="32"/>
          <w:highlight w:val="yellow"/>
        </w:rPr>
      </w:pPr>
    </w:p>
    <w:p w14:paraId="1180D5D8">
      <w:pPr>
        <w:spacing w:line="560" w:lineRule="exact"/>
        <w:jc w:val="center"/>
        <w:outlineLvl w:val="0"/>
        <w:rPr>
          <w:rFonts w:hint="eastAsia" w:ascii="仿宋" w:hAnsi="仿宋" w:eastAsia="仿宋" w:cs="仿宋"/>
          <w:b/>
          <w:sz w:val="32"/>
          <w:szCs w:val="32"/>
          <w:highlight w:val="yellow"/>
        </w:rPr>
      </w:pPr>
    </w:p>
    <w:p w14:paraId="27C114B7">
      <w:pPr>
        <w:spacing w:line="560" w:lineRule="exact"/>
        <w:jc w:val="center"/>
        <w:outlineLvl w:val="0"/>
        <w:rPr>
          <w:rFonts w:hint="eastAsia" w:ascii="仿宋" w:hAnsi="仿宋" w:eastAsia="仿宋" w:cs="仿宋"/>
          <w:b/>
          <w:sz w:val="32"/>
          <w:szCs w:val="32"/>
          <w:highlight w:val="yellow"/>
        </w:rPr>
      </w:pPr>
    </w:p>
    <w:p w14:paraId="181DC5FD">
      <w:pPr>
        <w:spacing w:line="560" w:lineRule="exact"/>
        <w:jc w:val="center"/>
        <w:outlineLvl w:val="0"/>
        <w:rPr>
          <w:rFonts w:hint="eastAsia" w:ascii="仿宋" w:hAnsi="仿宋" w:eastAsia="仿宋" w:cs="仿宋"/>
          <w:b/>
          <w:sz w:val="32"/>
          <w:szCs w:val="32"/>
          <w:highlight w:val="yellow"/>
        </w:rPr>
      </w:pPr>
    </w:p>
    <w:p w14:paraId="62BD3BA4">
      <w:pPr>
        <w:spacing w:line="560" w:lineRule="exact"/>
        <w:jc w:val="center"/>
        <w:outlineLvl w:val="0"/>
        <w:rPr>
          <w:rFonts w:hint="eastAsia" w:ascii="仿宋" w:hAnsi="仿宋" w:eastAsia="仿宋" w:cs="仿宋"/>
          <w:b/>
          <w:sz w:val="32"/>
          <w:szCs w:val="32"/>
          <w:highlight w:val="yellow"/>
        </w:rPr>
      </w:pPr>
    </w:p>
    <w:p w14:paraId="71C74E99">
      <w:pPr>
        <w:spacing w:line="560" w:lineRule="exact"/>
        <w:jc w:val="center"/>
        <w:outlineLvl w:val="0"/>
        <w:rPr>
          <w:rFonts w:hint="eastAsia" w:ascii="仿宋" w:hAnsi="仿宋" w:eastAsia="仿宋" w:cs="仿宋"/>
          <w:b/>
          <w:sz w:val="32"/>
          <w:szCs w:val="32"/>
          <w:highlight w:val="yellow"/>
        </w:rPr>
      </w:pPr>
    </w:p>
    <w:p w14:paraId="3E615E51">
      <w:pPr>
        <w:spacing w:line="560" w:lineRule="exact"/>
        <w:jc w:val="center"/>
        <w:outlineLvl w:val="0"/>
        <w:rPr>
          <w:rFonts w:hint="eastAsia" w:ascii="仿宋" w:hAnsi="仿宋" w:eastAsia="仿宋" w:cs="仿宋"/>
          <w:b/>
          <w:sz w:val="32"/>
          <w:szCs w:val="32"/>
          <w:highlight w:val="yellow"/>
        </w:rPr>
      </w:pPr>
    </w:p>
    <w:p w14:paraId="6D5AAB77">
      <w:pPr>
        <w:spacing w:line="560" w:lineRule="exact"/>
        <w:jc w:val="center"/>
        <w:outlineLvl w:val="0"/>
        <w:rPr>
          <w:rFonts w:hint="eastAsia" w:ascii="仿宋" w:hAnsi="仿宋" w:eastAsia="仿宋" w:cs="仿宋"/>
          <w:b/>
          <w:sz w:val="32"/>
          <w:szCs w:val="32"/>
          <w:highlight w:val="yellow"/>
        </w:rPr>
      </w:pPr>
    </w:p>
    <w:p w14:paraId="576BA4C9">
      <w:pPr>
        <w:spacing w:line="560" w:lineRule="exact"/>
        <w:jc w:val="center"/>
        <w:outlineLvl w:val="0"/>
        <w:rPr>
          <w:rFonts w:hint="eastAsia" w:ascii="仿宋" w:hAnsi="仿宋" w:eastAsia="仿宋" w:cs="仿宋"/>
          <w:b/>
          <w:sz w:val="32"/>
          <w:szCs w:val="32"/>
          <w:highlight w:val="yellow"/>
        </w:rPr>
      </w:pPr>
    </w:p>
    <w:p w14:paraId="6DD2F7C7">
      <w:pPr>
        <w:spacing w:line="560" w:lineRule="exact"/>
        <w:jc w:val="center"/>
        <w:outlineLvl w:val="0"/>
        <w:rPr>
          <w:rFonts w:hint="eastAsia" w:ascii="仿宋" w:hAnsi="仿宋" w:eastAsia="仿宋" w:cs="仿宋"/>
          <w:b/>
          <w:sz w:val="32"/>
          <w:szCs w:val="32"/>
          <w:highlight w:val="yellow"/>
        </w:rPr>
      </w:pPr>
    </w:p>
    <w:p w14:paraId="6FC0709F">
      <w:pPr>
        <w:spacing w:line="560" w:lineRule="exact"/>
        <w:jc w:val="center"/>
        <w:outlineLvl w:val="0"/>
        <w:rPr>
          <w:rFonts w:hint="eastAsia" w:ascii="仿宋" w:hAnsi="仿宋" w:eastAsia="仿宋" w:cs="仿宋"/>
          <w:b/>
          <w:sz w:val="32"/>
          <w:szCs w:val="32"/>
          <w:highlight w:val="yellow"/>
        </w:rPr>
      </w:pPr>
    </w:p>
    <w:p w14:paraId="14B9B87F">
      <w:pPr>
        <w:spacing w:line="560" w:lineRule="exact"/>
        <w:jc w:val="center"/>
        <w:outlineLvl w:val="0"/>
        <w:rPr>
          <w:rFonts w:hint="eastAsia" w:ascii="仿宋" w:hAnsi="仿宋" w:eastAsia="仿宋" w:cs="仿宋"/>
          <w:b/>
          <w:sz w:val="32"/>
          <w:szCs w:val="32"/>
          <w:highlight w:val="yellow"/>
        </w:rPr>
      </w:pPr>
    </w:p>
    <w:p w14:paraId="5456727A">
      <w:pPr>
        <w:spacing w:line="560" w:lineRule="exact"/>
        <w:jc w:val="center"/>
        <w:outlineLvl w:val="0"/>
        <w:rPr>
          <w:rFonts w:hint="eastAsia" w:ascii="仿宋" w:hAnsi="仿宋" w:eastAsia="仿宋" w:cs="仿宋"/>
          <w:b/>
          <w:sz w:val="32"/>
          <w:szCs w:val="32"/>
          <w:highlight w:val="yellow"/>
        </w:rPr>
      </w:pPr>
    </w:p>
    <w:p w14:paraId="7E526216">
      <w:pPr>
        <w:spacing w:line="560" w:lineRule="exact"/>
        <w:jc w:val="center"/>
        <w:outlineLvl w:val="0"/>
        <w:rPr>
          <w:rFonts w:hint="eastAsia" w:ascii="仿宋" w:hAnsi="仿宋" w:eastAsia="仿宋" w:cs="仿宋"/>
          <w:b/>
          <w:color w:val="auto"/>
          <w:sz w:val="32"/>
          <w:szCs w:val="32"/>
          <w:highlight w:val="none"/>
        </w:rPr>
      </w:pPr>
      <w:bookmarkStart w:id="0" w:name="_Toc24428"/>
      <w:r>
        <w:rPr>
          <w:rFonts w:hint="eastAsia" w:ascii="仿宋" w:hAnsi="仿宋" w:eastAsia="仿宋" w:cs="仿宋"/>
          <w:b/>
          <w:color w:val="auto"/>
          <w:sz w:val="32"/>
          <w:szCs w:val="32"/>
          <w:highlight w:val="none"/>
        </w:rPr>
        <w:t>前 言</w:t>
      </w:r>
      <w:bookmarkEnd w:id="0"/>
    </w:p>
    <w:p w14:paraId="78CF2B11">
      <w:pPr>
        <w:spacing w:line="560" w:lineRule="exact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bookmarkStart w:id="1" w:name="_Toc3881"/>
      <w:bookmarkStart w:id="2" w:name="_Toc20843"/>
      <w:bookmarkStart w:id="3" w:name="_Toc29590"/>
      <w:bookmarkStart w:id="4" w:name="_Toc5784"/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GRP-U8Cloud 项目管理系统（简称U8Cloud）是为行政事业单位实行全生命周期的项目库管理而设计，满足项目库从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项目申报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、项目审核、项目汇总等各阶段的管理和跟踪，全流程动态记录和反映项目信息变化情况。满足各单位树立“先谋事后排钱”理念，支持单位“先有项目再安排预算”原则，提前研究谋划、常态化储备预算项目，满足单位预算申报时从项目库中挑选预算项目。满足单位常态化储备项目，规范化管理项目，全流程全生命周期跟踪项目情况的要求。</w:t>
      </w:r>
      <w:bookmarkEnd w:id="1"/>
      <w:bookmarkEnd w:id="2"/>
      <w:bookmarkEnd w:id="3"/>
      <w:bookmarkEnd w:id="4"/>
    </w:p>
    <w:p w14:paraId="7911461D">
      <w:pPr>
        <w:pStyle w:val="2"/>
        <w:bidi w:val="0"/>
        <w:jc w:val="center"/>
        <w:rPr>
          <w:rFonts w:hint="eastAsia"/>
        </w:rPr>
      </w:pPr>
      <w:bookmarkStart w:id="5" w:name="_Toc4999"/>
      <w:bookmarkStart w:id="6" w:name="_Toc1629"/>
      <w:bookmarkStart w:id="7" w:name="_Toc12621"/>
      <w:bookmarkStart w:id="8" w:name="_Toc13399"/>
      <w:bookmarkStart w:id="9" w:name="_Toc3012"/>
      <w:bookmarkStart w:id="10" w:name="_Toc7861"/>
    </w:p>
    <w:p w14:paraId="0816ADCD">
      <w:pPr>
        <w:rPr>
          <w:rFonts w:hint="eastAsia"/>
        </w:rPr>
      </w:pPr>
    </w:p>
    <w:p w14:paraId="61851966">
      <w:pPr>
        <w:rPr>
          <w:rFonts w:hint="eastAsia"/>
        </w:rPr>
      </w:pPr>
    </w:p>
    <w:p w14:paraId="37DA9207">
      <w:pPr>
        <w:rPr>
          <w:rFonts w:hint="eastAsia"/>
        </w:rPr>
      </w:pPr>
    </w:p>
    <w:p w14:paraId="420879A9">
      <w:pPr>
        <w:rPr>
          <w:rFonts w:hint="eastAsia"/>
        </w:rPr>
      </w:pPr>
    </w:p>
    <w:p w14:paraId="28FB0C1F">
      <w:pPr>
        <w:rPr>
          <w:rFonts w:hint="eastAsia"/>
        </w:rPr>
      </w:pPr>
    </w:p>
    <w:p w14:paraId="2222CD23">
      <w:pPr>
        <w:rPr>
          <w:rFonts w:hint="eastAsia"/>
        </w:rPr>
      </w:pPr>
    </w:p>
    <w:p w14:paraId="1A98180F">
      <w:pPr>
        <w:rPr>
          <w:rFonts w:hint="eastAsia"/>
        </w:rPr>
      </w:pPr>
    </w:p>
    <w:p w14:paraId="275FCF3C">
      <w:pPr>
        <w:rPr>
          <w:rFonts w:hint="eastAsia"/>
        </w:rPr>
      </w:pPr>
    </w:p>
    <w:p w14:paraId="1CF230C4">
      <w:pPr>
        <w:rPr>
          <w:rFonts w:hint="eastAsia"/>
        </w:rPr>
      </w:pPr>
    </w:p>
    <w:p w14:paraId="461FE7AC">
      <w:pPr>
        <w:rPr>
          <w:rFonts w:hint="eastAsia"/>
        </w:rPr>
      </w:pPr>
    </w:p>
    <w:p w14:paraId="2D9B01C2">
      <w:pPr>
        <w:rPr>
          <w:rFonts w:hint="eastAsia"/>
        </w:rPr>
      </w:pPr>
    </w:p>
    <w:p w14:paraId="75B15F83">
      <w:pPr>
        <w:rPr>
          <w:rFonts w:hint="eastAsia"/>
        </w:rPr>
      </w:pPr>
    </w:p>
    <w:p w14:paraId="3E8AC2B7">
      <w:pPr>
        <w:rPr>
          <w:rFonts w:hint="eastAsia"/>
        </w:rPr>
      </w:pPr>
    </w:p>
    <w:p w14:paraId="608A4DE1">
      <w:pPr>
        <w:pStyle w:val="2"/>
        <w:bidi w:val="0"/>
        <w:jc w:val="center"/>
        <w:rPr>
          <w:rFonts w:hint="eastAsia"/>
        </w:rPr>
      </w:pPr>
      <w:r>
        <w:rPr>
          <w:rFonts w:hint="eastAsia"/>
        </w:rPr>
        <w:t>第</w:t>
      </w:r>
      <w:r>
        <w:rPr>
          <w:rFonts w:hint="eastAsia"/>
          <w:lang w:eastAsia="zh-CN"/>
        </w:rPr>
        <w:t>一</w:t>
      </w:r>
      <w:r>
        <w:rPr>
          <w:rFonts w:hint="eastAsia"/>
        </w:rPr>
        <w:t xml:space="preserve">编  </w:t>
      </w:r>
      <w:r>
        <w:rPr>
          <w:rFonts w:hint="eastAsia"/>
          <w:lang w:val="en-US" w:eastAsia="zh-CN"/>
        </w:rPr>
        <w:t>项目管理</w:t>
      </w:r>
      <w:r>
        <w:rPr>
          <w:rFonts w:hint="eastAsia"/>
        </w:rPr>
        <w:t>系统</w:t>
      </w:r>
      <w:bookmarkEnd w:id="5"/>
      <w:bookmarkEnd w:id="6"/>
      <w:bookmarkEnd w:id="7"/>
      <w:bookmarkEnd w:id="8"/>
      <w:bookmarkEnd w:id="9"/>
    </w:p>
    <w:p w14:paraId="4683AD6E">
      <w:pPr>
        <w:pStyle w:val="3"/>
        <w:bidi w:val="0"/>
        <w:jc w:val="center"/>
        <w:rPr>
          <w:rFonts w:hint="eastAsia"/>
          <w:lang w:val="en-US" w:eastAsia="zh-CN"/>
        </w:rPr>
      </w:pPr>
      <w:bookmarkStart w:id="11" w:name="_Toc25550"/>
      <w:bookmarkStart w:id="12" w:name="_Toc13310"/>
      <w:bookmarkStart w:id="13" w:name="_Toc30289"/>
      <w:bookmarkStart w:id="14" w:name="_Toc22800"/>
      <w:bookmarkStart w:id="15" w:name="_Toc22658"/>
      <w:r>
        <w:rPr>
          <w:rFonts w:hint="eastAsia"/>
        </w:rPr>
        <w:t xml:space="preserve">第一章  </w:t>
      </w:r>
      <w:bookmarkEnd w:id="11"/>
      <w:bookmarkStart w:id="16" w:name="初始化"/>
      <w:bookmarkEnd w:id="16"/>
      <w:r>
        <w:rPr>
          <w:rFonts w:hint="eastAsia"/>
          <w:lang w:val="en-US" w:eastAsia="zh-CN"/>
        </w:rPr>
        <w:t>登录</w:t>
      </w:r>
      <w:bookmarkEnd w:id="12"/>
      <w:bookmarkEnd w:id="13"/>
      <w:bookmarkEnd w:id="14"/>
      <w:bookmarkEnd w:id="15"/>
    </w:p>
    <w:bookmarkEnd w:id="10"/>
    <w:p w14:paraId="147EFB6D">
      <w:pPr>
        <w:pStyle w:val="4"/>
        <w:bidi w:val="0"/>
        <w:rPr>
          <w:rFonts w:hint="eastAsia"/>
          <w:lang w:val="en-US"/>
        </w:rPr>
      </w:pPr>
      <w:bookmarkStart w:id="17" w:name="_Toc10276"/>
      <w:bookmarkStart w:id="18" w:name="_Toc1381"/>
      <w:bookmarkStart w:id="19" w:name="_Toc30243"/>
      <w:bookmarkStart w:id="20" w:name="_Toc21979"/>
      <w:r>
        <w:rPr>
          <w:rFonts w:hint="eastAsia"/>
          <w:lang w:val="en-US" w:eastAsia="zh-CN"/>
        </w:rPr>
        <w:t>1、登录方式</w:t>
      </w:r>
      <w:bookmarkEnd w:id="17"/>
      <w:bookmarkEnd w:id="18"/>
      <w:bookmarkEnd w:id="19"/>
      <w:bookmarkEnd w:id="20"/>
    </w:p>
    <w:p w14:paraId="4007D968">
      <w:pPr>
        <w:spacing w:line="52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使用浏览器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登录承德医学院统一身份认证平台</w:t>
      </w:r>
    </w:p>
    <w:p w14:paraId="0B67B528">
      <w:pPr>
        <w:numPr>
          <w:ilvl w:val="0"/>
          <w:numId w:val="0"/>
        </w:numPr>
        <w:spacing w:line="52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在浏览器中访问平台地址进入登录页面，可选择相应的登录方式登录。</w:t>
      </w:r>
    </w:p>
    <w:p w14:paraId="39DEF5D8">
      <w:pPr>
        <w:ind w:firstLine="42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drawing>
          <wp:inline distT="0" distB="0" distL="114300" distR="114300">
            <wp:extent cx="5274310" cy="2228850"/>
            <wp:effectExtent l="0" t="0" r="2540" b="0"/>
            <wp:docPr id="2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5ECF1">
      <w:pPr>
        <w:spacing w:line="52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登录成功之后会进入到平台首页。在首页中点击【我在承医】找到直通车-承医财务即可跳转到业财一体化信息平台。</w:t>
      </w:r>
    </w:p>
    <w:p w14:paraId="43CA35D2">
      <w:pPr>
        <w:spacing w:line="52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481F409B">
      <w:pPr>
        <w:ind w:firstLine="315" w:firstLineChars="150"/>
        <w:jc w:val="left"/>
        <w:rPr>
          <w:rFonts w:hint="eastAsia" w:ascii="仿宋" w:hAnsi="仿宋" w:eastAsia="仿宋" w:cs="仿宋"/>
          <w:kern w:val="0"/>
          <w:sz w:val="32"/>
          <w:szCs w:val="32"/>
          <w:lang w:eastAsia="zh-CN"/>
        </w:rPr>
      </w:pPr>
      <w:r>
        <w:drawing>
          <wp:inline distT="0" distB="0" distL="114300" distR="114300">
            <wp:extent cx="5269865" cy="2214880"/>
            <wp:effectExtent l="0" t="0" r="6985" b="139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21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955537">
      <w:pPr>
        <w:spacing w:line="52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21" w:name="_Toc1547"/>
      <w:bookmarkStart w:id="22" w:name="_Toc16837"/>
      <w:bookmarkStart w:id="23" w:name="_Toc10651"/>
      <w:bookmarkStart w:id="24" w:name="_Toc29673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进入财务系统</w:t>
      </w:r>
      <w:bookmarkEnd w:id="21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页面</w:t>
      </w:r>
      <w:bookmarkEnd w:id="22"/>
      <w:bookmarkEnd w:id="23"/>
      <w:bookmarkEnd w:id="24"/>
    </w:p>
    <w:p w14:paraId="16A52BD1">
      <w:pPr>
        <w:spacing w:line="24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267325" cy="2463165"/>
            <wp:effectExtent l="0" t="0" r="9525" b="13335"/>
            <wp:docPr id="28" name="图片 28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图片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463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28DEF">
      <w:pPr>
        <w:spacing w:line="52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左侧首页为功能菜单区：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指标管理</w:t>
      </w:r>
      <w:r>
        <w:rPr>
          <w:rFonts w:hint="eastAsia" w:ascii="仿宋" w:hAnsi="仿宋" w:eastAsia="仿宋" w:cs="仿宋"/>
          <w:sz w:val="32"/>
          <w:szCs w:val="32"/>
        </w:rPr>
        <w:t>、网上报销、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项目管理、</w:t>
      </w:r>
      <w:r>
        <w:rPr>
          <w:rFonts w:hint="eastAsia" w:ascii="仿宋" w:hAnsi="仿宋" w:eastAsia="仿宋" w:cs="仿宋"/>
          <w:sz w:val="32"/>
          <w:szCs w:val="32"/>
        </w:rPr>
        <w:t>其他薪资、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综合查询、票据平台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3159C0AB">
      <w:pPr>
        <w:spacing w:line="52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顶部显示：</w:t>
      </w:r>
    </w:p>
    <w:p w14:paraId="77B0AC3D">
      <w:pPr>
        <w:spacing w:line="52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单位</w:t>
      </w:r>
      <w:r>
        <w:rPr>
          <w:rFonts w:hint="eastAsia" w:ascii="仿宋" w:hAnsi="仿宋" w:eastAsia="仿宋" w:cs="仿宋"/>
          <w:sz w:val="32"/>
          <w:szCs w:val="32"/>
        </w:rPr>
        <w:t>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显示的是单位代码以及单位名称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237C57B4">
      <w:pPr>
        <w:spacing w:line="52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业务日期</w:t>
      </w:r>
      <w:r>
        <w:rPr>
          <w:rFonts w:hint="eastAsia" w:ascii="仿宋" w:hAnsi="仿宋" w:eastAsia="仿宋" w:cs="仿宋"/>
          <w:sz w:val="32"/>
          <w:szCs w:val="32"/>
        </w:rPr>
        <w:t>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默认为当前登录日期，可以根据需要调整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719759BE">
      <w:pPr>
        <w:spacing w:line="52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返回门户</w:t>
      </w:r>
      <w:r>
        <w:rPr>
          <w:rFonts w:hint="eastAsia" w:ascii="仿宋" w:hAnsi="仿宋" w:eastAsia="仿宋" w:cs="仿宋"/>
          <w:sz w:val="32"/>
          <w:szCs w:val="32"/>
        </w:rPr>
        <w:t>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回到登录页面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5F73B096">
      <w:pPr>
        <w:spacing w:line="52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最右侧为当前登录人的姓名。</w:t>
      </w:r>
    </w:p>
    <w:p w14:paraId="4CEBD403">
      <w:pPr>
        <w:spacing w:line="52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01987C7">
      <w:pPr>
        <w:spacing w:line="52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8C0D5FA">
      <w:pPr>
        <w:spacing w:line="52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B77FA9E">
      <w:pPr>
        <w:spacing w:line="52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F693EBB">
      <w:pPr>
        <w:spacing w:line="24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6BE2B71">
      <w:pPr>
        <w:pStyle w:val="3"/>
        <w:numPr>
          <w:ilvl w:val="0"/>
          <w:numId w:val="1"/>
        </w:numPr>
        <w:bidi w:val="0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项目填报</w:t>
      </w:r>
    </w:p>
    <w:p w14:paraId="4BA68BD8">
      <w:pPr>
        <w:pStyle w:val="4"/>
        <w:numPr>
          <w:ilvl w:val="0"/>
          <w:numId w:val="2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特定目标类项目储备</w:t>
      </w:r>
    </w:p>
    <w:p w14:paraId="7250B8B7">
      <w:pPr>
        <w:numPr>
          <w:ilvl w:val="0"/>
          <w:numId w:val="0"/>
        </w:numPr>
        <w:rPr>
          <w:rFonts w:hint="default"/>
          <w:lang w:val="en-US" w:eastAsia="zh-CN"/>
        </w:rPr>
      </w:pPr>
      <w:r>
        <w:drawing>
          <wp:inline distT="0" distB="0" distL="114300" distR="114300">
            <wp:extent cx="5300980" cy="1196975"/>
            <wp:effectExtent l="0" t="0" r="13970" b="3175"/>
            <wp:docPr id="2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00980" cy="119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9779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outlineLvl w:val="1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进入特定目标类项目储备填报页面。</w:t>
      </w:r>
    </w:p>
    <w:p w14:paraId="30655236">
      <w:pPr>
        <w:numPr>
          <w:ilvl w:val="0"/>
          <w:numId w:val="0"/>
        </w:numPr>
        <w:ind w:left="210" w:hanging="210" w:hangingChars="100"/>
        <w:jc w:val="both"/>
        <w:outlineLvl w:val="2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2049145"/>
            <wp:effectExtent l="0" t="0" r="0" b="8255"/>
            <wp:docPr id="3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04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基础信息</w:t>
      </w:r>
    </w:p>
    <w:p w14:paraId="7D3A585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outlineLvl w:val="1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基础信息中会默认带出当前登录人的相关信息。</w:t>
      </w:r>
    </w:p>
    <w:p w14:paraId="6E32B44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1770" cy="2436495"/>
            <wp:effectExtent l="0" t="0" r="5080" b="1905"/>
            <wp:docPr id="4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436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0354DB">
      <w:pPr>
        <w:spacing w:line="52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点击</w:t>
      </w:r>
      <w:r>
        <w:rPr>
          <w:rFonts w:hint="eastAsia" w:ascii="仿宋" w:hAnsi="仿宋" w:eastAsia="仿宋" w:cs="仿宋"/>
          <w:sz w:val="32"/>
          <w:szCs w:val="32"/>
        </w:rPr>
        <w:t>单据填写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基础信息栏中的</w:t>
      </w:r>
      <w:r>
        <w:rPr>
          <w:rFonts w:hint="eastAsia" w:ascii="仿宋" w:hAnsi="仿宋" w:eastAsia="仿宋" w:cs="仿宋"/>
          <w:sz w:val="32"/>
          <w:szCs w:val="32"/>
        </w:rPr>
        <w:t>相关信息。带*的为必填项。</w:t>
      </w:r>
    </w:p>
    <w:p w14:paraId="4FC30AEC">
      <w:pPr>
        <w:pStyle w:val="10"/>
        <w:numPr>
          <w:ilvl w:val="0"/>
          <w:numId w:val="3"/>
        </w:numPr>
        <w:spacing w:line="520" w:lineRule="exact"/>
        <w:ind w:left="0" w:firstLine="56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FF0000"/>
          <w:sz w:val="32"/>
          <w:szCs w:val="32"/>
          <w:lang w:val="en-US" w:eastAsia="zh-CN"/>
        </w:rPr>
        <w:t>是否新增资产、是否政府采购</w:t>
      </w:r>
      <w:r>
        <w:rPr>
          <w:rFonts w:hint="eastAsia" w:ascii="仿宋" w:hAnsi="仿宋" w:eastAsia="仿宋" w:cs="仿宋"/>
          <w:sz w:val="32"/>
          <w:szCs w:val="32"/>
        </w:rPr>
        <w:t>：根据项目情况选择是否新增资产和是否政府采购。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勾选后会出现是资产预算明细和政府采购明细。可按需进行填写。</w:t>
      </w:r>
    </w:p>
    <w:p w14:paraId="488C16CA">
      <w:pPr>
        <w:pStyle w:val="10"/>
        <w:numPr>
          <w:ilvl w:val="0"/>
          <w:numId w:val="3"/>
        </w:numPr>
        <w:spacing w:line="520" w:lineRule="exact"/>
        <w:ind w:left="0" w:firstLine="56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FF0000"/>
          <w:sz w:val="32"/>
          <w:szCs w:val="32"/>
          <w:lang w:val="en-US" w:eastAsia="zh-CN"/>
        </w:rPr>
        <w:t>项目名称</w:t>
      </w:r>
      <w:r>
        <w:rPr>
          <w:rFonts w:hint="eastAsia" w:ascii="仿宋" w:hAnsi="仿宋" w:eastAsia="仿宋" w:cs="仿宋"/>
          <w:sz w:val="32"/>
          <w:szCs w:val="32"/>
        </w:rPr>
        <w:t>：对于已有项目可以选择，新增项目可以手工填写，请根据实际业务情况填写。</w:t>
      </w:r>
    </w:p>
    <w:p w14:paraId="4BFA767F">
      <w:pPr>
        <w:pStyle w:val="10"/>
        <w:numPr>
          <w:ilvl w:val="0"/>
          <w:numId w:val="3"/>
        </w:numPr>
        <w:spacing w:line="520" w:lineRule="exact"/>
        <w:ind w:left="0" w:firstLine="56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FF0000"/>
          <w:sz w:val="32"/>
          <w:szCs w:val="32"/>
          <w:lang w:val="en-US" w:eastAsia="zh-CN"/>
        </w:rPr>
        <w:t>项目事项分类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：项目事项分类包含房屋建筑物购置、科研项目、个人家庭补助项目、专项业务等分类，请根据项目性质选择合适的事项分类，选择不同项目事项分类，对应“分年支出测算”表中显示的测算明细不同。</w:t>
      </w:r>
    </w:p>
    <w:p w14:paraId="65CADE73">
      <w:pPr>
        <w:pStyle w:val="10"/>
        <w:numPr>
          <w:ilvl w:val="0"/>
          <w:numId w:val="0"/>
        </w:numPr>
        <w:spacing w:line="520" w:lineRule="exact"/>
        <w:ind w:leftChars="200"/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>附件上传</w:t>
      </w:r>
    </w:p>
    <w:p w14:paraId="4208B18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67325" cy="2716530"/>
            <wp:effectExtent l="0" t="0" r="9525" b="7620"/>
            <wp:docPr id="9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716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FA56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outlineLvl w:val="1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点击右下角附件，附件类型选择其他，点击上传文件，选择需要上传的文件，完成附件上传。</w:t>
      </w:r>
    </w:p>
    <w:p w14:paraId="68D6B1D8">
      <w:pPr>
        <w:numPr>
          <w:ilvl w:val="0"/>
          <w:numId w:val="0"/>
        </w:numPr>
        <w:ind w:firstLine="420" w:firstLineChars="0"/>
        <w:jc w:val="both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项目概述</w:t>
      </w:r>
    </w:p>
    <w:p w14:paraId="3F2BD3E9">
      <w:pPr>
        <w:numPr>
          <w:ilvl w:val="0"/>
          <w:numId w:val="0"/>
        </w:numPr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252085" cy="1416050"/>
            <wp:effectExtent l="0" t="0" r="5715" b="12700"/>
            <wp:docPr id="5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52085" cy="14160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F13821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outlineLvl w:val="1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根据项目实际情况填写资金用途、项目概况、政策依据，请根据系统灰字提示要求填报内容。其中：“项目概况”应说明项目背景情况和项目安排的必要性，分细项说明项目包含的支出内容，不能简单填写项目名称或无实质支出内容的信息（如仅写目的、意义等），不能填写与项目实际支出无关或不一致的信息；“政策依据”应明确项目立项的政策依据文件及文件内相关明细要求，不能只填写政策文件名称或复制项目概况内容。</w:t>
      </w:r>
    </w:p>
    <w:p w14:paraId="6DA9D0F0">
      <w:pPr>
        <w:numPr>
          <w:ilvl w:val="0"/>
          <w:numId w:val="0"/>
        </w:numPr>
        <w:ind w:firstLine="420" w:firstLineChars="0"/>
        <w:jc w:val="both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分年支出测算</w:t>
      </w:r>
    </w:p>
    <w:p w14:paraId="5582BAA2">
      <w:pPr>
        <w:numPr>
          <w:ilvl w:val="0"/>
          <w:numId w:val="0"/>
        </w:numPr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3675" cy="1710055"/>
            <wp:effectExtent l="0" t="0" r="3175" b="4445"/>
            <wp:docPr id="5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710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196C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outlineLvl w:val="1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根据任务明细，填写支出标准名称、计量单位、单价、数量和测算依据。项目测算应按照项目预计执行情况，结合所选择的测算模板内容，分项填报支出标准名称、计量单位、单价、计量数、测算依据。不能简单在“其他”任务明细中按项目总金额填报一项。测算依据有明确规定的要填写有效法规或文件，不能简单填写“相关政策”。计量单位、单价、计量数应根据测算依据填写，不能简单填写一项总额。</w:t>
      </w:r>
    </w:p>
    <w:p w14:paraId="40F09A99">
      <w:pPr>
        <w:numPr>
          <w:ilvl w:val="0"/>
          <w:numId w:val="0"/>
        </w:numPr>
        <w:ind w:firstLine="420" w:firstLineChars="0"/>
        <w:jc w:val="both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年度用款计划</w:t>
      </w:r>
    </w:p>
    <w:p w14:paraId="4C5C6C26">
      <w:pPr>
        <w:numPr>
          <w:ilvl w:val="0"/>
          <w:numId w:val="0"/>
        </w:numPr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60340" cy="754380"/>
            <wp:effectExtent l="0" t="0" r="16510" b="762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2DB3E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outlineLvl w:val="1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按照支出比例填写年度用款计划。</w:t>
      </w:r>
    </w:p>
    <w:p w14:paraId="0B66CFA6">
      <w:pPr>
        <w:numPr>
          <w:ilvl w:val="0"/>
          <w:numId w:val="0"/>
        </w:numPr>
        <w:ind w:firstLine="420" w:firstLineChars="0"/>
        <w:jc w:val="both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支出经济分类</w:t>
      </w:r>
    </w:p>
    <w:p w14:paraId="0616B333">
      <w:pPr>
        <w:numPr>
          <w:ilvl w:val="0"/>
          <w:numId w:val="0"/>
        </w:numPr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2405" cy="1149350"/>
            <wp:effectExtent l="0" t="0" r="4445" b="12700"/>
            <wp:docPr id="7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14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537CE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outlineLvl w:val="1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选择实际的测算明细对应经济科目和金额，需要多行的可以点右侧的向下插入按钮，合计金额等于项目总金额。请在“302 商品和服务支出”和“310 其他资本性支出”中选填，其中资本化内容选择310中相应细项，金额等于“资产预算明细表”合计数，费用化内容选择302中相应细项，其中三公两费不能填报，即“30216 30212 30217 30215 30231”不能报，此外，除图书购置外，其他支出内容请勿填报“30299”和“31099”。</w:t>
      </w:r>
    </w:p>
    <w:p w14:paraId="42386755">
      <w:pPr>
        <w:ind w:firstLine="420" w:firstLineChars="0"/>
        <w:rPr>
          <w:rFonts w:hint="eastAsia" w:ascii="仿宋" w:hAnsi="仿宋" w:eastAsia="仿宋" w:cs="仿宋"/>
          <w:b/>
          <w:bCs/>
          <w:color w:val="FF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FF0000"/>
          <w:sz w:val="32"/>
          <w:szCs w:val="32"/>
          <w:lang w:val="en-US" w:eastAsia="zh-CN"/>
        </w:rPr>
        <w:t>项目年度绩效目标</w:t>
      </w:r>
    </w:p>
    <w:p w14:paraId="23A844CF">
      <w:pPr>
        <w:rPr>
          <w:rFonts w:hint="eastAsia" w:ascii="仿宋" w:hAnsi="仿宋" w:eastAsia="仿宋" w:cs="仿宋"/>
          <w:color w:val="FF0000"/>
          <w:sz w:val="32"/>
          <w:szCs w:val="32"/>
          <w:lang w:val="en-US" w:eastAsia="zh-CN"/>
        </w:rPr>
      </w:pPr>
      <w:r>
        <w:rPr>
          <w:color w:val="FF0000"/>
        </w:rPr>
        <w:drawing>
          <wp:inline distT="0" distB="0" distL="114300" distR="114300">
            <wp:extent cx="5269865" cy="2448560"/>
            <wp:effectExtent l="0" t="0" r="6985" b="8890"/>
            <wp:docPr id="8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448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C011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</w:pPr>
      <w:bookmarkStart w:id="31" w:name="_GoBack"/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可以选择绩效指标，也可点新增增加绩效指标，并填写指标内容、单位、指标值等，需要多行可点击右侧向下插入按钮。“项目年度绩效表”中：绩效目标至少填2个，产出指标至少填4个，即每种细项分类至少填1个，效益指标至少填1个，满意度指标至少填1个（指标值设定不能低于95%），其中“绩效目标”按照“通过开展**工作，达到**效果，或促进**、实现**”的格式写，“指标确定依据”填写“政策文件、工作计划、实施方案、行业标准、3-5年历史经验、问卷调查等”。</w:t>
      </w:r>
    </w:p>
    <w:bookmarkEnd w:id="31"/>
    <w:p w14:paraId="5D482564">
      <w:pPr>
        <w:ind w:firstLine="420" w:firstLineChars="0"/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政府采购明细</w:t>
      </w:r>
    </w:p>
    <w:p w14:paraId="3ED3740A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2405" cy="1033145"/>
            <wp:effectExtent l="0" t="0" r="0" b="0"/>
            <wp:docPr id="8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"/>
                    <pic:cNvPicPr>
                      <a:picLocks noChangeAspect="1"/>
                    </pic:cNvPicPr>
                  </pic:nvPicPr>
                  <pic:blipFill>
                    <a:blip r:embed="rId17"/>
                    <a:srcRect b="2697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03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879FB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outlineLvl w:val="1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根据实际项目情况进行填写，带*号的为必填项。如果需要多行可以点击右侧的向下插入按钮。已填报“资产配置预算表”的内容必须同时填报“政府采购预算表”，且“名称、数量、金额、采购目录”等信息保持一致，单价取整到百元。</w:t>
      </w:r>
    </w:p>
    <w:p w14:paraId="59BFA825">
      <w:pPr>
        <w:ind w:firstLine="420" w:firstLineChars="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资产预算明细</w:t>
      </w:r>
    </w:p>
    <w:p w14:paraId="09E3A0F3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1770" cy="1002665"/>
            <wp:effectExtent l="0" t="0" r="5080" b="6985"/>
            <wp:docPr id="8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02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174F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outlineLvl w:val="1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根据实际项目情况进行填写，带*号的为必填项。如果需要多行可以点击右侧的向下插入按钮。按单台件填报，申报金额=支出经济分类表310类金额，“采购目录”、“资产分类”必须填报至目录列表的最末级，“计量单位”不能使用“批”等模糊性单位，单价取整到百元，金额不能太零碎。</w:t>
      </w:r>
    </w:p>
    <w:p w14:paraId="57C081EF">
      <w:pPr>
        <w:pStyle w:val="4"/>
        <w:numPr>
          <w:ilvl w:val="0"/>
          <w:numId w:val="2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特定目标类项目预算申报</w:t>
      </w:r>
    </w:p>
    <w:p w14:paraId="201758C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outlineLvl w:val="1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储备项目审核完成之后，在菜单选择项目管理，然后选择储备管理中的我的储备项目。</w:t>
      </w:r>
    </w:p>
    <w:p w14:paraId="1E04A6A2">
      <w:pPr>
        <w:numPr>
          <w:ilvl w:val="0"/>
          <w:numId w:val="0"/>
        </w:numPr>
        <w:rPr>
          <w:rFonts w:hint="default"/>
          <w:lang w:val="en-US" w:eastAsia="zh-CN"/>
        </w:rPr>
      </w:pPr>
      <w:r>
        <w:drawing>
          <wp:inline distT="0" distB="0" distL="114300" distR="114300">
            <wp:extent cx="5272405" cy="1397635"/>
            <wp:effectExtent l="0" t="0" r="4445" b="1206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9"/>
                    <a:srcRect b="1890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397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586C2F">
      <w:pPr>
        <w:numPr>
          <w:ilvl w:val="0"/>
          <w:numId w:val="0"/>
        </w:numPr>
        <w:ind w:firstLine="420" w:firstLineChars="0"/>
        <w:jc w:val="both"/>
        <w:outlineLvl w:val="2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进入我的储备项目页面。</w:t>
      </w:r>
    </w:p>
    <w:p w14:paraId="17CD6EBB">
      <w:pPr>
        <w:numPr>
          <w:ilvl w:val="0"/>
          <w:numId w:val="0"/>
        </w:numPr>
        <w:ind w:left="630" w:hanging="630" w:hangingChars="300"/>
        <w:jc w:val="both"/>
        <w:outlineLvl w:val="2"/>
      </w:pPr>
      <w:r>
        <w:drawing>
          <wp:inline distT="0" distB="0" distL="114300" distR="114300">
            <wp:extent cx="5265420" cy="1415415"/>
            <wp:effectExtent l="0" t="0" r="11430" b="13335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41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EBD3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outlineLvl w:val="1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在未申报页签找到审核完成的储备项目，勾选后点击申报，将储备项目转到申报库。</w:t>
      </w:r>
    </w:p>
    <w:p w14:paraId="732AEA8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outlineLvl w:val="1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储备项目转到申报库之后，在菜单选择项目管理，然后选择申报管理中的我的项目预算。</w:t>
      </w:r>
    </w:p>
    <w:p w14:paraId="580F017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1135" cy="1256665"/>
            <wp:effectExtent l="0" t="0" r="5715" b="635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21"/>
                    <a:srcRect t="3664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256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D04C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outlineLvl w:val="1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进入我的项目预算页面，在暂存页签中找到转到申报库的储备项目点击单据编号打开单据。</w:t>
      </w:r>
    </w:p>
    <w:p w14:paraId="452EA144">
      <w:r>
        <w:drawing>
          <wp:inline distT="0" distB="0" distL="114300" distR="114300">
            <wp:extent cx="5267325" cy="1387475"/>
            <wp:effectExtent l="0" t="0" r="9525" b="3175"/>
            <wp:docPr id="1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38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BF9D3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outlineLvl w:val="1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点击右上角修改按钮，再点击右下角保存按钮（如果需要修改，请参考特殊目标类项目储备，修改完成后点击保存）。</w:t>
      </w:r>
    </w:p>
    <w:p w14:paraId="6D7C8694">
      <w:r>
        <w:drawing>
          <wp:inline distT="0" distB="0" distL="114300" distR="114300">
            <wp:extent cx="5270500" cy="878205"/>
            <wp:effectExtent l="0" t="0" r="6350" b="17145"/>
            <wp:docPr id="1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7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87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E427E5">
      <w:r>
        <w:drawing>
          <wp:inline distT="0" distB="0" distL="114300" distR="114300">
            <wp:extent cx="5266690" cy="786765"/>
            <wp:effectExtent l="0" t="0" r="0" b="0"/>
            <wp:docPr id="1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8"/>
                    <pic:cNvPicPr>
                      <a:picLocks noChangeAspect="1"/>
                    </pic:cNvPicPr>
                  </pic:nvPicPr>
                  <pic:blipFill>
                    <a:blip r:embed="rId24"/>
                    <a:srcRect t="7224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8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662A21">
      <w:pPr>
        <w:ind w:firstLine="420" w:firstLineChars="0"/>
        <w:rPr>
          <w:rFonts w:hint="default" w:eastAsiaTheme="minorEastAsia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保存后，点击右上角送审按钮。</w:t>
      </w:r>
    </w:p>
    <w:p w14:paraId="202668C5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65420" cy="875665"/>
            <wp:effectExtent l="0" t="0" r="11430" b="635"/>
            <wp:docPr id="1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9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875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6DF525">
      <w:pPr>
        <w:pStyle w:val="3"/>
        <w:numPr>
          <w:ilvl w:val="0"/>
          <w:numId w:val="4"/>
        </w:numPr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项目审核</w:t>
      </w:r>
      <w:bookmarkStart w:id="25" w:name="_Toc31707"/>
      <w:bookmarkStart w:id="26" w:name="_Toc55"/>
    </w:p>
    <w:p w14:paraId="4B1ED0D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outlineLvl w:val="1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审核人在工作台任务中心，在代办中查看需要审核的项目。</w:t>
      </w:r>
      <w:bookmarkEnd w:id="25"/>
      <w:bookmarkEnd w:id="26"/>
    </w:p>
    <w:p w14:paraId="4FE5F446">
      <w:pPr>
        <w:numPr>
          <w:ilvl w:val="0"/>
          <w:numId w:val="0"/>
        </w:numPr>
        <w:jc w:val="both"/>
        <w:outlineLvl w:val="0"/>
      </w:pPr>
      <w:r>
        <w:drawing>
          <wp:inline distT="0" distB="0" distL="114300" distR="114300">
            <wp:extent cx="3776980" cy="2136775"/>
            <wp:effectExtent l="0" t="0" r="13970" b="15875"/>
            <wp:docPr id="14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图片 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776980" cy="213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D3A81">
      <w:pPr>
        <w:numPr>
          <w:ilvl w:val="0"/>
          <w:numId w:val="0"/>
        </w:numPr>
        <w:jc w:val="both"/>
        <w:outlineLvl w:val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59070" cy="1559560"/>
            <wp:effectExtent l="0" t="0" r="17780" b="254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155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37EBB5">
      <w:pPr>
        <w:numPr>
          <w:ilvl w:val="0"/>
          <w:numId w:val="0"/>
        </w:numPr>
        <w:jc w:val="both"/>
        <w:outlineLvl w:val="0"/>
      </w:pPr>
    </w:p>
    <w:p w14:paraId="0505B70E">
      <w:pPr>
        <w:numPr>
          <w:ilvl w:val="0"/>
          <w:numId w:val="0"/>
        </w:numPr>
        <w:jc w:val="both"/>
        <w:outlineLvl w:val="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3BF46B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outlineLvl w:val="1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审核人也可以在项目管理中选择储备项目审核或预算项目审核，查看需要审核的项目。</w:t>
      </w:r>
    </w:p>
    <w:p w14:paraId="4017ED77">
      <w:pPr>
        <w:numPr>
          <w:ilvl w:val="0"/>
          <w:numId w:val="0"/>
        </w:numPr>
        <w:jc w:val="both"/>
        <w:outlineLvl w:val="0"/>
      </w:pPr>
      <w:r>
        <w:drawing>
          <wp:inline distT="0" distB="0" distL="114300" distR="114300">
            <wp:extent cx="5687060" cy="1284605"/>
            <wp:effectExtent l="0" t="0" r="8890" b="10795"/>
            <wp:docPr id="14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图片 3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687060" cy="128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1819A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outlineLvl w:val="1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bookmarkStart w:id="27" w:name="_Toc29276"/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勾选项目后点击审核，在弹出的审批框中填写审核意见，点击确定完成审核操作。</w:t>
      </w:r>
    </w:p>
    <w:p w14:paraId="0753B706">
      <w:pPr>
        <w:numPr>
          <w:ilvl w:val="0"/>
          <w:numId w:val="0"/>
        </w:numPr>
        <w:jc w:val="both"/>
        <w:outlineLvl w:val="1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2405" cy="1744980"/>
            <wp:effectExtent l="0" t="0" r="4445" b="7620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74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F15B09">
      <w:pPr>
        <w:numPr>
          <w:ilvl w:val="0"/>
          <w:numId w:val="0"/>
        </w:numPr>
        <w:jc w:val="both"/>
        <w:outlineLvl w:val="1"/>
      </w:pPr>
      <w:r>
        <w:drawing>
          <wp:inline distT="0" distB="0" distL="114300" distR="114300">
            <wp:extent cx="5345430" cy="2573655"/>
            <wp:effectExtent l="0" t="0" r="7620" b="17145"/>
            <wp:docPr id="15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图片 1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345430" cy="2573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4FD92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outlineLvl w:val="1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勾选项目后点击驳回，在弹出的驳回框中填写驳回意见，点击确定完成驳回操作。</w:t>
      </w:r>
    </w:p>
    <w:p w14:paraId="698A4319">
      <w:pPr>
        <w:numPr>
          <w:ilvl w:val="0"/>
          <w:numId w:val="0"/>
        </w:numPr>
        <w:jc w:val="both"/>
        <w:outlineLvl w:val="1"/>
      </w:pPr>
      <w:r>
        <w:drawing>
          <wp:inline distT="0" distB="0" distL="114300" distR="114300">
            <wp:extent cx="5308600" cy="2648585"/>
            <wp:effectExtent l="0" t="0" r="6350" b="18415"/>
            <wp:docPr id="15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图片 1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308600" cy="2648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7"/>
      <w:bookmarkStart w:id="28" w:name="_Toc15630"/>
    </w:p>
    <w:p w14:paraId="5AD30DE5">
      <w:pPr>
        <w:numPr>
          <w:ilvl w:val="0"/>
          <w:numId w:val="0"/>
        </w:numPr>
        <w:jc w:val="both"/>
        <w:outlineLvl w:val="1"/>
        <w:rPr>
          <w:rFonts w:hint="eastAsia"/>
          <w:lang w:val="en-US" w:eastAsia="zh-CN"/>
        </w:rPr>
      </w:pPr>
    </w:p>
    <w:p w14:paraId="47A66652">
      <w:pPr>
        <w:pStyle w:val="3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第四章  查看项目单据</w:t>
      </w:r>
      <w:bookmarkEnd w:id="28"/>
    </w:p>
    <w:p w14:paraId="2EE27B3D">
      <w:pPr>
        <w:ind w:firstLine="420" w:firstLineChars="0"/>
        <w:rPr>
          <w:rFonts w:hint="default" w:eastAsia="仿宋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在“项目管理”中，“我的储备项目”和“我的项目预算”查看填报的所有项目</w:t>
      </w:r>
    </w:p>
    <w:p w14:paraId="1E1A4D2A">
      <w:pPr>
        <w:numPr>
          <w:ilvl w:val="0"/>
          <w:numId w:val="0"/>
        </w:numPr>
        <w:jc w:val="both"/>
        <w:outlineLvl w:val="1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29" w:name="_Toc8615"/>
      <w:r>
        <w:drawing>
          <wp:inline distT="0" distB="0" distL="114300" distR="114300">
            <wp:extent cx="5483225" cy="1143000"/>
            <wp:effectExtent l="0" t="0" r="3175" b="0"/>
            <wp:docPr id="15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图片 3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4832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29"/>
    <w:p w14:paraId="44015FCA">
      <w:pPr>
        <w:pStyle w:val="4"/>
        <w:numPr>
          <w:ilvl w:val="0"/>
          <w:numId w:val="5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我的储备项目</w:t>
      </w:r>
    </w:p>
    <w:p w14:paraId="5E408A19">
      <w:pPr>
        <w:spacing w:line="52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填写完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储备项目</w:t>
      </w:r>
      <w:r>
        <w:rPr>
          <w:rFonts w:hint="eastAsia" w:ascii="仿宋" w:hAnsi="仿宋" w:eastAsia="仿宋" w:cs="仿宋"/>
          <w:sz w:val="32"/>
          <w:szCs w:val="32"/>
        </w:rPr>
        <w:t>单据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保存、</w:t>
      </w:r>
      <w:r>
        <w:rPr>
          <w:rFonts w:hint="eastAsia" w:ascii="仿宋" w:hAnsi="仿宋" w:eastAsia="仿宋" w:cs="仿宋"/>
          <w:sz w:val="32"/>
          <w:szCs w:val="32"/>
        </w:rPr>
        <w:t>送审后，可在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项目管理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“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我的储备项目</w:t>
      </w:r>
      <w:r>
        <w:rPr>
          <w:rFonts w:hint="eastAsia" w:ascii="仿宋" w:hAnsi="仿宋" w:eastAsia="仿宋" w:cs="仿宋"/>
          <w:sz w:val="32"/>
          <w:szCs w:val="32"/>
        </w:rPr>
        <w:t>”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中</w:t>
      </w:r>
      <w:r>
        <w:rPr>
          <w:rFonts w:hint="eastAsia" w:ascii="仿宋" w:hAnsi="仿宋" w:eastAsia="仿宋" w:cs="仿宋"/>
          <w:sz w:val="32"/>
          <w:szCs w:val="32"/>
        </w:rPr>
        <w:t>可查看所填报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的储备项目</w:t>
      </w:r>
      <w:r>
        <w:rPr>
          <w:rFonts w:hint="eastAsia" w:ascii="仿宋" w:hAnsi="仿宋" w:eastAsia="仿宋" w:cs="仿宋"/>
          <w:sz w:val="32"/>
          <w:szCs w:val="32"/>
        </w:rPr>
        <w:t>单据列表，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可跟据单据不同的状态查看以及操作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5A301C0F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68595" cy="1296670"/>
            <wp:effectExtent l="0" t="0" r="8255" b="17780"/>
            <wp:docPr id="1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0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29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931BEF">
      <w:pPr>
        <w:pStyle w:val="4"/>
        <w:numPr>
          <w:ilvl w:val="0"/>
          <w:numId w:val="5"/>
        </w:numPr>
        <w:bidi w:val="0"/>
        <w:rPr>
          <w:rFonts w:hint="eastAsia"/>
          <w:lang w:val="en-US" w:eastAsia="zh-CN"/>
        </w:rPr>
      </w:pPr>
      <w:bookmarkStart w:id="30" w:name="_Toc31154"/>
      <w:r>
        <w:rPr>
          <w:rFonts w:hint="eastAsia"/>
          <w:lang w:val="en-US" w:eastAsia="zh-CN"/>
        </w:rPr>
        <w:t>我的</w:t>
      </w:r>
      <w:bookmarkEnd w:id="30"/>
      <w:r>
        <w:rPr>
          <w:rFonts w:hint="eastAsia"/>
          <w:lang w:val="en-US" w:eastAsia="zh-CN"/>
        </w:rPr>
        <w:t>项目预算</w:t>
      </w:r>
    </w:p>
    <w:p w14:paraId="214392EF">
      <w:pPr>
        <w:ind w:firstLine="420" w:firstLineChars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填写完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储备项目</w:t>
      </w:r>
      <w:r>
        <w:rPr>
          <w:rFonts w:hint="eastAsia" w:ascii="仿宋" w:hAnsi="仿宋" w:eastAsia="仿宋" w:cs="仿宋"/>
          <w:sz w:val="32"/>
          <w:szCs w:val="32"/>
        </w:rPr>
        <w:t>单据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保存、</w:t>
      </w:r>
      <w:r>
        <w:rPr>
          <w:rFonts w:hint="eastAsia" w:ascii="仿宋" w:hAnsi="仿宋" w:eastAsia="仿宋" w:cs="仿宋"/>
          <w:sz w:val="32"/>
          <w:szCs w:val="32"/>
        </w:rPr>
        <w:t>送审后，可在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项目管理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“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我的项目预算</w:t>
      </w:r>
      <w:r>
        <w:rPr>
          <w:rFonts w:hint="eastAsia" w:ascii="仿宋" w:hAnsi="仿宋" w:eastAsia="仿宋" w:cs="仿宋"/>
          <w:sz w:val="32"/>
          <w:szCs w:val="32"/>
        </w:rPr>
        <w:t>”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中</w:t>
      </w:r>
      <w:r>
        <w:rPr>
          <w:rFonts w:hint="eastAsia" w:ascii="仿宋" w:hAnsi="仿宋" w:eastAsia="仿宋" w:cs="仿宋"/>
          <w:sz w:val="32"/>
          <w:szCs w:val="32"/>
        </w:rPr>
        <w:t>可查看所填报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的预算项目</w:t>
      </w:r>
      <w:r>
        <w:rPr>
          <w:rFonts w:hint="eastAsia" w:ascii="仿宋" w:hAnsi="仿宋" w:eastAsia="仿宋" w:cs="仿宋"/>
          <w:sz w:val="32"/>
          <w:szCs w:val="32"/>
        </w:rPr>
        <w:t>单据列表，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可跟据单据不同的状态查看以及操作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1453D5C3">
      <w:r>
        <w:drawing>
          <wp:inline distT="0" distB="0" distL="114300" distR="114300">
            <wp:extent cx="5260975" cy="1151255"/>
            <wp:effectExtent l="0" t="0" r="15875" b="10795"/>
            <wp:docPr id="16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1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1151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EF8474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2" name="文本框 10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A944E3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LOZRm0zAgAAZQ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CA944E3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19C8C46"/>
    <w:multiLevelType w:val="singleLevel"/>
    <w:tmpl w:val="919C8C46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05E3D41"/>
    <w:multiLevelType w:val="singleLevel"/>
    <w:tmpl w:val="005E3D41"/>
    <w:lvl w:ilvl="0" w:tentative="0">
      <w:start w:val="3"/>
      <w:numFmt w:val="chineseCounting"/>
      <w:suff w:val="space"/>
      <w:lvlText w:val="第%1章"/>
      <w:lvlJc w:val="left"/>
      <w:rPr>
        <w:rFonts w:hint="eastAsia"/>
      </w:rPr>
    </w:lvl>
  </w:abstractNum>
  <w:abstractNum w:abstractNumId="2">
    <w:nsid w:val="139067F9"/>
    <w:multiLevelType w:val="singleLevel"/>
    <w:tmpl w:val="139067F9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3815856B"/>
    <w:multiLevelType w:val="singleLevel"/>
    <w:tmpl w:val="3815856B"/>
    <w:lvl w:ilvl="0" w:tentative="0">
      <w:start w:val="2"/>
      <w:numFmt w:val="chineseCounting"/>
      <w:suff w:val="space"/>
      <w:lvlText w:val="第%1章"/>
      <w:lvlJc w:val="left"/>
      <w:rPr>
        <w:rFonts w:hint="eastAsia"/>
      </w:rPr>
    </w:lvl>
  </w:abstractNum>
  <w:abstractNum w:abstractNumId="4">
    <w:nsid w:val="57175048"/>
    <w:multiLevelType w:val="multilevel"/>
    <w:tmpl w:val="57175048"/>
    <w:lvl w:ilvl="0" w:tentative="0">
      <w:start w:val="1"/>
      <w:numFmt w:val="bullet"/>
      <w:lvlText w:val=""/>
      <w:lvlJc w:val="left"/>
      <w:pPr>
        <w:ind w:left="562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40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82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24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6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8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0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92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40" w:hanging="420"/>
      </w:pPr>
      <w:rPr>
        <w:rFonts w:hint="default" w:ascii="Wingdings" w:hAnsi="Wingdings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NjNmE3YzE5ODQxMGZlNGIzYzExNWI4ZDMzNzZjMjgifQ=="/>
  </w:docVars>
  <w:rsids>
    <w:rsidRoot w:val="00000000"/>
    <w:rsid w:val="09427BB8"/>
    <w:rsid w:val="0B61259E"/>
    <w:rsid w:val="0E480BC8"/>
    <w:rsid w:val="0F170C87"/>
    <w:rsid w:val="12A25DCF"/>
    <w:rsid w:val="17A73B85"/>
    <w:rsid w:val="26F53891"/>
    <w:rsid w:val="276F48CA"/>
    <w:rsid w:val="2B6F5B5D"/>
    <w:rsid w:val="2B8840CA"/>
    <w:rsid w:val="333E6F8F"/>
    <w:rsid w:val="342E3663"/>
    <w:rsid w:val="34992222"/>
    <w:rsid w:val="36CD3633"/>
    <w:rsid w:val="43546B4F"/>
    <w:rsid w:val="47766849"/>
    <w:rsid w:val="4D21045F"/>
    <w:rsid w:val="55E9539A"/>
    <w:rsid w:val="59684E73"/>
    <w:rsid w:val="59E86C7E"/>
    <w:rsid w:val="6223212B"/>
    <w:rsid w:val="64CA4AE0"/>
    <w:rsid w:val="68CB199A"/>
    <w:rsid w:val="6FC00223"/>
    <w:rsid w:val="76171EA7"/>
    <w:rsid w:val="79623D0E"/>
    <w:rsid w:val="7FD3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autoRedefine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kern w:val="0"/>
      <w:sz w:val="32"/>
      <w:szCs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8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toc 1"/>
    <w:basedOn w:val="1"/>
    <w:next w:val="1"/>
    <w:autoRedefine/>
    <w:qFormat/>
    <w:uiPriority w:val="0"/>
  </w:style>
  <w:style w:type="paragraph" w:styleId="7">
    <w:name w:val="toc 2"/>
    <w:basedOn w:val="1"/>
    <w:next w:val="1"/>
    <w:autoRedefine/>
    <w:qFormat/>
    <w:uiPriority w:val="0"/>
    <w:pPr>
      <w:ind w:left="420" w:leftChars="200"/>
    </w:pPr>
  </w:style>
  <w:style w:type="paragraph" w:styleId="10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7" Type="http://schemas.openxmlformats.org/officeDocument/2006/relationships/fontTable" Target="fontTable.xml"/><Relationship Id="rId36" Type="http://schemas.openxmlformats.org/officeDocument/2006/relationships/numbering" Target="numbering.xml"/><Relationship Id="rId35" Type="http://schemas.openxmlformats.org/officeDocument/2006/relationships/customXml" Target="../customXml/item1.xml"/><Relationship Id="rId34" Type="http://schemas.openxmlformats.org/officeDocument/2006/relationships/image" Target="media/image30.png"/><Relationship Id="rId33" Type="http://schemas.openxmlformats.org/officeDocument/2006/relationships/image" Target="media/image29.png"/><Relationship Id="rId32" Type="http://schemas.openxmlformats.org/officeDocument/2006/relationships/image" Target="media/image28.png"/><Relationship Id="rId31" Type="http://schemas.openxmlformats.org/officeDocument/2006/relationships/image" Target="media/image27.png"/><Relationship Id="rId30" Type="http://schemas.openxmlformats.org/officeDocument/2006/relationships/image" Target="media/image26.png"/><Relationship Id="rId3" Type="http://schemas.openxmlformats.org/officeDocument/2006/relationships/footer" Target="footer1.xml"/><Relationship Id="rId29" Type="http://schemas.openxmlformats.org/officeDocument/2006/relationships/image" Target="media/image25.png"/><Relationship Id="rId28" Type="http://schemas.openxmlformats.org/officeDocument/2006/relationships/image" Target="media/image24.png"/><Relationship Id="rId27" Type="http://schemas.openxmlformats.org/officeDocument/2006/relationships/image" Target="media/image23.png"/><Relationship Id="rId26" Type="http://schemas.openxmlformats.org/officeDocument/2006/relationships/image" Target="media/image22.png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2364</Words>
  <Characters>2423</Characters>
  <Lines>0</Lines>
  <Paragraphs>0</Paragraphs>
  <TotalTime>5</TotalTime>
  <ScaleCrop>false</ScaleCrop>
  <LinksUpToDate>false</LinksUpToDate>
  <CharactersWithSpaces>2497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2024-08-01T01:12:00Z</dcterms:created>
  <dc:creator>10178</dc:creator>
  <cp:lastModifiedBy>Administrator</cp:lastModifiedBy>
  <dcterms:modified xsi:type="dcterms:W3CDTF">2024-09-11T07:08:20Z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3D9C1F94777149E18DD0696296C959CF_13</vt:lpwstr>
  </property>
</Properties>
</file>